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F8B6" w14:textId="77777777" w:rsidR="00F1587D" w:rsidRPr="00E0523D" w:rsidRDefault="00F1587D" w:rsidP="009902C1">
      <w:pPr>
        <w:spacing w:before="120" w:after="120"/>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289"/>
      </w:tblGrid>
      <w:tr w:rsidR="00F1587D" w:rsidRPr="00C63427" w14:paraId="53DE9089" w14:textId="77777777" w:rsidTr="00F1587D">
        <w:tc>
          <w:tcPr>
            <w:tcW w:w="3227" w:type="dxa"/>
          </w:tcPr>
          <w:p w14:paraId="06B71A4A" w14:textId="77777777" w:rsidR="00F1587D" w:rsidRPr="00C63427" w:rsidRDefault="00F1587D" w:rsidP="00C63427">
            <w:pPr>
              <w:spacing w:before="120" w:after="120"/>
              <w:jc w:val="both"/>
              <w:rPr>
                <w:rFonts w:ascii="Times New Roman" w:hAnsi="Times New Roman" w:cs="Times New Roman"/>
                <w:sz w:val="20"/>
              </w:rPr>
            </w:pPr>
            <w:r w:rsidRPr="00C63427">
              <w:rPr>
                <w:rFonts w:ascii="Times New Roman" w:hAnsi="Times New Roman" w:cs="Times New Roman"/>
                <w:noProof/>
                <w:sz w:val="20"/>
                <w:lang w:val="tr-TR" w:eastAsia="tr-TR"/>
              </w:rPr>
              <w:drawing>
                <wp:inline distT="0" distB="0" distL="0" distR="0" wp14:anchorId="509807E4" wp14:editId="73739476">
                  <wp:extent cx="1863725" cy="1301115"/>
                  <wp:effectExtent l="0" t="0" r="0" b="0"/>
                  <wp:docPr id="2" name="Picture 2" descr="Macintosh HD:Users:ubalaman:Dropbox:IOJET:iojet:iojetresimler:io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balaman:Dropbox:IOJET:iojet:iojetresimler:ioj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725" cy="1301115"/>
                          </a:xfrm>
                          <a:prstGeom prst="rect">
                            <a:avLst/>
                          </a:prstGeom>
                          <a:noFill/>
                          <a:ln>
                            <a:noFill/>
                          </a:ln>
                        </pic:spPr>
                      </pic:pic>
                    </a:graphicData>
                  </a:graphic>
                </wp:inline>
              </w:drawing>
            </w:r>
          </w:p>
        </w:tc>
        <w:tc>
          <w:tcPr>
            <w:tcW w:w="5289" w:type="dxa"/>
          </w:tcPr>
          <w:p w14:paraId="397836E4" w14:textId="5C7A8C2D" w:rsidR="00F1587D" w:rsidRPr="00C63427" w:rsidRDefault="003B6786" w:rsidP="00C63427">
            <w:pPr>
              <w:spacing w:before="120" w:after="120"/>
              <w:ind w:left="742" w:hanging="425"/>
              <w:jc w:val="both"/>
              <w:rPr>
                <w:rFonts w:ascii="Times New Roman" w:hAnsi="Times New Roman" w:cs="Times New Roman"/>
                <w:sz w:val="20"/>
              </w:rPr>
            </w:pPr>
            <w:r w:rsidRPr="00C63427">
              <w:rPr>
                <w:rFonts w:ascii="Times New Roman" w:hAnsi="Times New Roman" w:cs="Times New Roman"/>
                <w:sz w:val="20"/>
              </w:rPr>
              <w:t xml:space="preserve">Dönmez, </w:t>
            </w:r>
            <w:proofErr w:type="gramStart"/>
            <w:r w:rsidRPr="00C63427">
              <w:rPr>
                <w:rFonts w:ascii="Times New Roman" w:hAnsi="Times New Roman" w:cs="Times New Roman"/>
                <w:sz w:val="20"/>
              </w:rPr>
              <w:t>Ö.,</w:t>
            </w:r>
            <w:proofErr w:type="gramEnd"/>
            <w:r w:rsidRPr="00C63427">
              <w:rPr>
                <w:rFonts w:ascii="Times New Roman" w:hAnsi="Times New Roman" w:cs="Times New Roman"/>
                <w:sz w:val="20"/>
              </w:rPr>
              <w:t xml:space="preserve"> </w:t>
            </w:r>
            <w:proofErr w:type="spellStart"/>
            <w:r w:rsidRPr="00C63427">
              <w:rPr>
                <w:rFonts w:ascii="Times New Roman" w:hAnsi="Times New Roman" w:cs="Times New Roman"/>
                <w:sz w:val="20"/>
              </w:rPr>
              <w:t>Karasulu</w:t>
            </w:r>
            <w:proofErr w:type="spellEnd"/>
            <w:r w:rsidRPr="00C63427">
              <w:rPr>
                <w:rFonts w:ascii="Times New Roman" w:hAnsi="Times New Roman" w:cs="Times New Roman"/>
                <w:sz w:val="20"/>
              </w:rPr>
              <w:t xml:space="preserve">, M., </w:t>
            </w:r>
            <w:proofErr w:type="spellStart"/>
            <w:r w:rsidRPr="00C63427">
              <w:rPr>
                <w:rFonts w:ascii="Times New Roman" w:hAnsi="Times New Roman" w:cs="Times New Roman"/>
                <w:sz w:val="20"/>
              </w:rPr>
              <w:t>Aşantoğrul</w:t>
            </w:r>
            <w:proofErr w:type="spellEnd"/>
            <w:r w:rsidRPr="00C63427">
              <w:rPr>
                <w:rFonts w:ascii="Times New Roman" w:hAnsi="Times New Roman" w:cs="Times New Roman"/>
                <w:sz w:val="20"/>
              </w:rPr>
              <w:t xml:space="preserve">, S., &amp; </w:t>
            </w:r>
            <w:proofErr w:type="spellStart"/>
            <w:r w:rsidRPr="00C63427">
              <w:rPr>
                <w:rFonts w:ascii="Times New Roman" w:hAnsi="Times New Roman" w:cs="Times New Roman"/>
                <w:sz w:val="20"/>
              </w:rPr>
              <w:t>Zembat</w:t>
            </w:r>
            <w:proofErr w:type="spellEnd"/>
            <w:r w:rsidRPr="00C63427">
              <w:rPr>
                <w:rFonts w:ascii="Times New Roman" w:hAnsi="Times New Roman" w:cs="Times New Roman"/>
                <w:sz w:val="20"/>
              </w:rPr>
              <w:t xml:space="preserve">, R. (2018). </w:t>
            </w:r>
            <w:r w:rsidR="00F1587D" w:rsidRPr="00C63427">
              <w:rPr>
                <w:rFonts w:ascii="Times New Roman" w:hAnsi="Times New Roman" w:cs="Times New Roman"/>
                <w:sz w:val="20"/>
              </w:rPr>
              <w:t xml:space="preserve"> </w:t>
            </w:r>
            <w:r w:rsidRPr="00C63427">
              <w:rPr>
                <w:rFonts w:ascii="Times New Roman" w:hAnsi="Times New Roman" w:cs="Times New Roman"/>
                <w:sz w:val="20"/>
              </w:rPr>
              <w:t>Examination of occupational resilience beliefs of in service and preservice early childhood education teachers according to different variables</w:t>
            </w:r>
            <w:r w:rsidR="00F1587D" w:rsidRPr="00C63427">
              <w:rPr>
                <w:rFonts w:ascii="Times New Roman" w:hAnsi="Times New Roman" w:cs="Times New Roman"/>
                <w:sz w:val="20"/>
              </w:rPr>
              <w:t xml:space="preserve">. </w:t>
            </w:r>
            <w:r w:rsidR="00F1587D" w:rsidRPr="00C63427">
              <w:rPr>
                <w:rFonts w:ascii="Times New Roman" w:hAnsi="Times New Roman" w:cs="Times New Roman"/>
                <w:i/>
                <w:sz w:val="20"/>
              </w:rPr>
              <w:t>International Online Journal of Education and Teaching</w:t>
            </w:r>
            <w:r w:rsidR="00D141F7" w:rsidRPr="00C63427">
              <w:rPr>
                <w:rFonts w:ascii="Times New Roman" w:hAnsi="Times New Roman" w:cs="Times New Roman"/>
                <w:i/>
                <w:sz w:val="20"/>
              </w:rPr>
              <w:t xml:space="preserve"> (IOJET)</w:t>
            </w:r>
            <w:r w:rsidR="00F1587D" w:rsidRPr="00C63427">
              <w:rPr>
                <w:rFonts w:ascii="Times New Roman" w:hAnsi="Times New Roman" w:cs="Times New Roman"/>
                <w:i/>
                <w:sz w:val="20"/>
              </w:rPr>
              <w:t xml:space="preserve">, </w:t>
            </w:r>
            <w:r w:rsidR="00F1587D" w:rsidRPr="00C63427">
              <w:rPr>
                <w:rFonts w:ascii="Times New Roman" w:hAnsi="Times New Roman" w:cs="Times New Roman"/>
                <w:i/>
                <w:sz w:val="20"/>
                <w:highlight w:val="yellow"/>
              </w:rPr>
              <w:t>X</w:t>
            </w:r>
            <w:r w:rsidR="00F1587D" w:rsidRPr="00C63427">
              <w:rPr>
                <w:rFonts w:ascii="Times New Roman" w:hAnsi="Times New Roman" w:cs="Times New Roman"/>
                <w:sz w:val="20"/>
                <w:highlight w:val="yellow"/>
              </w:rPr>
              <w:t xml:space="preserve">(X). </w:t>
            </w:r>
            <w:proofErr w:type="gramStart"/>
            <w:r w:rsidR="00F1587D" w:rsidRPr="00C63427">
              <w:rPr>
                <w:rFonts w:ascii="Times New Roman" w:hAnsi="Times New Roman" w:cs="Times New Roman"/>
                <w:sz w:val="20"/>
                <w:highlight w:val="yellow"/>
              </w:rPr>
              <w:t>p-p</w:t>
            </w:r>
            <w:proofErr w:type="gramEnd"/>
            <w:r w:rsidR="00F1587D" w:rsidRPr="00C63427">
              <w:rPr>
                <w:rFonts w:ascii="Times New Roman" w:hAnsi="Times New Roman" w:cs="Times New Roman"/>
                <w:sz w:val="20"/>
                <w:highlight w:val="yellow"/>
              </w:rPr>
              <w:t>. Annotated link of the article.</w:t>
            </w:r>
          </w:p>
        </w:tc>
      </w:tr>
    </w:tbl>
    <w:p w14:paraId="03958219" w14:textId="77777777" w:rsidR="00C63427" w:rsidRPr="00C63427" w:rsidRDefault="00C63427" w:rsidP="00C63427">
      <w:pPr>
        <w:spacing w:before="120" w:after="120"/>
        <w:jc w:val="both"/>
        <w:rPr>
          <w:rFonts w:ascii="Times New Roman" w:hAnsi="Times New Roman" w:cs="Times New Roman"/>
          <w:b/>
          <w:sz w:val="20"/>
        </w:rPr>
      </w:pPr>
      <w:r w:rsidRPr="00C63427">
        <w:rPr>
          <w:rFonts w:ascii="Times New Roman" w:hAnsi="Times New Roman" w:cs="Times New Roman"/>
          <w:b/>
          <w:sz w:val="20"/>
        </w:rPr>
        <w:t>EXAMINATION OF OCCUPATIONAL RESILIENCE BELIEFS OF IN SERVICE AND PRESERVICE EARLY CHILDHOOD EDUCATION TEACHERS ACCORDING TO DIFFERENT VARIABLES</w:t>
      </w:r>
    </w:p>
    <w:p w14:paraId="1B5E5202" w14:textId="77777777" w:rsidR="00B63928" w:rsidRDefault="00B63928" w:rsidP="00C63427">
      <w:pPr>
        <w:spacing w:before="120" w:after="120"/>
        <w:jc w:val="both"/>
        <w:rPr>
          <w:rFonts w:ascii="Times New Roman" w:hAnsi="Times New Roman" w:cs="Times New Roman"/>
          <w:sz w:val="20"/>
        </w:rPr>
      </w:pPr>
    </w:p>
    <w:p w14:paraId="3B1F151E" w14:textId="77777777" w:rsidR="00160D08" w:rsidRPr="00C63427" w:rsidRDefault="00160D08" w:rsidP="00C63427">
      <w:pPr>
        <w:spacing w:before="120" w:after="120"/>
        <w:jc w:val="both"/>
        <w:rPr>
          <w:rFonts w:ascii="Times New Roman" w:hAnsi="Times New Roman" w:cs="Times New Roman"/>
          <w:sz w:val="20"/>
        </w:rPr>
      </w:pPr>
    </w:p>
    <w:p w14:paraId="3314D30B" w14:textId="1DBEC883" w:rsidR="00B63928" w:rsidRDefault="00126193" w:rsidP="00C63427">
      <w:pPr>
        <w:spacing w:before="120" w:after="120"/>
        <w:jc w:val="both"/>
        <w:rPr>
          <w:rFonts w:ascii="Times New Roman" w:hAnsi="Times New Roman" w:cs="Times New Roman"/>
          <w:sz w:val="20"/>
        </w:rPr>
      </w:pPr>
      <w:r w:rsidRPr="00C63427">
        <w:rPr>
          <w:rFonts w:ascii="Times New Roman" w:hAnsi="Times New Roman" w:cs="Times New Roman"/>
          <w:sz w:val="20"/>
        </w:rPr>
        <w:t xml:space="preserve"> </w:t>
      </w:r>
      <w:r w:rsidR="00160D08">
        <w:rPr>
          <w:rFonts w:ascii="Times New Roman" w:hAnsi="Times New Roman" w:cs="Times New Roman"/>
          <w:sz w:val="20"/>
        </w:rPr>
        <w:t>Authors</w:t>
      </w:r>
    </w:p>
    <w:p w14:paraId="49C4CB79" w14:textId="77777777" w:rsidR="00160D08" w:rsidRPr="00C63427" w:rsidRDefault="00160D08" w:rsidP="00C63427">
      <w:pPr>
        <w:spacing w:before="120" w:after="120"/>
        <w:jc w:val="both"/>
        <w:rPr>
          <w:rFonts w:ascii="Times New Roman" w:hAnsi="Times New Roman" w:cs="Times New Roman"/>
          <w:sz w:val="20"/>
        </w:rPr>
      </w:pPr>
    </w:p>
    <w:p w14:paraId="7D3AFF1F" w14:textId="77777777" w:rsidR="00B63928" w:rsidRPr="00C63427" w:rsidRDefault="00B63928" w:rsidP="00C63427">
      <w:pPr>
        <w:spacing w:before="120" w:after="120"/>
        <w:jc w:val="both"/>
        <w:rPr>
          <w:rFonts w:ascii="Times New Roman" w:hAnsi="Times New Roman" w:cs="Times New Roman"/>
          <w:sz w:val="20"/>
        </w:rPr>
      </w:pPr>
    </w:p>
    <w:p w14:paraId="43ABB2DC" w14:textId="02DBEAA1" w:rsidR="00126193" w:rsidRPr="00C63427" w:rsidRDefault="00126193" w:rsidP="00C63427">
      <w:pPr>
        <w:spacing w:before="120" w:after="120"/>
        <w:jc w:val="both"/>
        <w:rPr>
          <w:rFonts w:ascii="Times New Roman" w:hAnsi="Times New Roman" w:cs="Times New Roman"/>
          <w:sz w:val="20"/>
        </w:rPr>
      </w:pPr>
    </w:p>
    <w:p w14:paraId="0915395E" w14:textId="77777777" w:rsidR="00126193" w:rsidRPr="00C63427" w:rsidRDefault="00126193" w:rsidP="00C63427">
      <w:pPr>
        <w:spacing w:before="120" w:after="120"/>
        <w:jc w:val="both"/>
        <w:rPr>
          <w:rFonts w:ascii="Times New Roman" w:hAnsi="Times New Roman" w:cs="Times New Roman"/>
          <w:sz w:val="20"/>
        </w:rPr>
      </w:pPr>
    </w:p>
    <w:p w14:paraId="3C86C44F" w14:textId="77777777" w:rsidR="00126193" w:rsidRPr="00C63427" w:rsidRDefault="00126193" w:rsidP="00C63427">
      <w:pPr>
        <w:spacing w:before="120" w:after="120"/>
        <w:jc w:val="both"/>
        <w:rPr>
          <w:rFonts w:ascii="Times New Roman" w:hAnsi="Times New Roman" w:cs="Times New Roman"/>
          <w:sz w:val="20"/>
        </w:rPr>
      </w:pPr>
    </w:p>
    <w:p w14:paraId="74877EA4" w14:textId="77777777" w:rsidR="00C63427" w:rsidRDefault="00C63427" w:rsidP="00C63427">
      <w:pPr>
        <w:spacing w:before="120" w:after="120"/>
        <w:jc w:val="both"/>
        <w:rPr>
          <w:rFonts w:ascii="Times New Roman" w:hAnsi="Times New Roman" w:cs="Times New Roman"/>
          <w:sz w:val="20"/>
        </w:rPr>
      </w:pPr>
    </w:p>
    <w:p w14:paraId="42FED02B" w14:textId="77777777" w:rsidR="00D141F7" w:rsidRPr="00E0523D" w:rsidRDefault="009902C1" w:rsidP="00C63427">
      <w:pPr>
        <w:spacing w:before="120" w:after="120"/>
        <w:jc w:val="both"/>
        <w:rPr>
          <w:rFonts w:ascii="Times New Roman" w:hAnsi="Times New Roman" w:cs="Times New Roman"/>
        </w:rPr>
      </w:pPr>
      <w:r w:rsidRPr="00C63427">
        <w:rPr>
          <w:rFonts w:ascii="Times New Roman" w:hAnsi="Times New Roman" w:cs="Times New Roman"/>
          <w:sz w:val="20"/>
        </w:rPr>
        <w:t xml:space="preserve">Copyright by </w:t>
      </w:r>
      <w:proofErr w:type="spellStart"/>
      <w:r w:rsidR="00B63928" w:rsidRPr="00C63427">
        <w:rPr>
          <w:rFonts w:ascii="Times New Roman" w:hAnsi="Times New Roman" w:cs="Times New Roman"/>
          <w:sz w:val="20"/>
        </w:rPr>
        <w:t>Informascope</w:t>
      </w:r>
      <w:proofErr w:type="spellEnd"/>
      <w:r w:rsidR="00B63928" w:rsidRPr="00C63427">
        <w:rPr>
          <w:rFonts w:ascii="Times New Roman" w:hAnsi="Times New Roman" w:cs="Times New Roman"/>
          <w:sz w:val="20"/>
        </w:rPr>
        <w:t>. Material published and so copyrighted may not be published elsewhere without the written permission of IOJET.</w:t>
      </w:r>
      <w:r w:rsidRPr="00E0523D">
        <w:rPr>
          <w:rFonts w:ascii="Times New Roman" w:hAnsi="Times New Roman" w:cs="Times New Roman"/>
        </w:rPr>
        <w:br w:type="page"/>
      </w:r>
    </w:p>
    <w:p w14:paraId="66F28857" w14:textId="77777777" w:rsidR="001B4A85" w:rsidRPr="001B4A85" w:rsidRDefault="001B4A85" w:rsidP="001B4A85">
      <w:pPr>
        <w:spacing w:after="200"/>
        <w:jc w:val="center"/>
        <w:rPr>
          <w:rFonts w:ascii="Times New Roman" w:eastAsia="Calibri" w:hAnsi="Times New Roman" w:cs="Times New Roman"/>
          <w:b/>
          <w:color w:val="000000"/>
          <w:sz w:val="28"/>
        </w:rPr>
      </w:pPr>
      <w:r w:rsidRPr="001B4A85">
        <w:rPr>
          <w:rFonts w:ascii="Times New Roman" w:eastAsia="Calibri" w:hAnsi="Times New Roman" w:cs="Times New Roman"/>
          <w:b/>
          <w:color w:val="000000"/>
          <w:sz w:val="28"/>
        </w:rPr>
        <w:lastRenderedPageBreak/>
        <w:t>EXAMINATION OF OCCUPATIONAL RESILIENCE BELIEFS OF IN SERVICE AND PRESERVICE EARLY CHILDHOOD EDUCATION TEACHERS ACCORDING TO DIFFERENT VARIABLES</w:t>
      </w:r>
    </w:p>
    <w:p w14:paraId="37310605" w14:textId="77777777" w:rsidR="00160D08" w:rsidRDefault="00160D08" w:rsidP="001B4A85">
      <w:pPr>
        <w:spacing w:after="200"/>
        <w:ind w:left="142" w:right="283"/>
        <w:jc w:val="center"/>
        <w:rPr>
          <w:rFonts w:ascii="Times New Roman" w:eastAsia="Calibri" w:hAnsi="Times New Roman" w:cs="Times New Roman"/>
          <w:sz w:val="28"/>
          <w:lang w:val="tr-TR"/>
        </w:rPr>
      </w:pPr>
    </w:p>
    <w:p w14:paraId="26B170EE" w14:textId="0CF89321" w:rsidR="009902C1" w:rsidRDefault="00160D08" w:rsidP="001B4A85">
      <w:pPr>
        <w:spacing w:after="200"/>
        <w:ind w:left="142" w:right="283"/>
        <w:jc w:val="center"/>
        <w:rPr>
          <w:rFonts w:ascii="Times New Roman" w:eastAsia="Calibri" w:hAnsi="Times New Roman" w:cs="Times New Roman"/>
          <w:sz w:val="28"/>
          <w:lang w:val="tr-TR"/>
        </w:rPr>
      </w:pPr>
      <w:proofErr w:type="spellStart"/>
      <w:r>
        <w:rPr>
          <w:rFonts w:ascii="Times New Roman" w:eastAsia="Calibri" w:hAnsi="Times New Roman" w:cs="Times New Roman"/>
          <w:sz w:val="28"/>
          <w:lang w:val="tr-TR"/>
        </w:rPr>
        <w:t>Authors</w:t>
      </w:r>
      <w:proofErr w:type="spellEnd"/>
    </w:p>
    <w:p w14:paraId="6EC0CE06" w14:textId="77777777" w:rsidR="00160D08" w:rsidRPr="001B4A85" w:rsidRDefault="00160D08" w:rsidP="001B4A85">
      <w:pPr>
        <w:spacing w:after="200"/>
        <w:ind w:left="142" w:right="283"/>
        <w:jc w:val="center"/>
        <w:rPr>
          <w:rFonts w:ascii="Times New Roman" w:eastAsia="Calibri" w:hAnsi="Times New Roman" w:cs="Times New Roman"/>
          <w:sz w:val="28"/>
        </w:rPr>
      </w:pPr>
    </w:p>
    <w:p w14:paraId="00462CE3" w14:textId="77777777" w:rsidR="009902C1" w:rsidRPr="00E0523D" w:rsidRDefault="009902C1" w:rsidP="009902C1">
      <w:pPr>
        <w:spacing w:before="120" w:after="120"/>
        <w:jc w:val="both"/>
        <w:rPr>
          <w:rFonts w:ascii="Times New Roman" w:hAnsi="Times New Roman" w:cs="Times New Roman"/>
          <w:b/>
        </w:rPr>
      </w:pPr>
      <w:r w:rsidRPr="00E0523D">
        <w:rPr>
          <w:rFonts w:ascii="Times New Roman" w:hAnsi="Times New Roman" w:cs="Times New Roman"/>
          <w:b/>
        </w:rPr>
        <w:t>Abstract</w:t>
      </w:r>
    </w:p>
    <w:p w14:paraId="215C736B" w14:textId="3A3F5E74" w:rsidR="00E0523D" w:rsidRDefault="00F1329A" w:rsidP="00D141F7">
      <w:pPr>
        <w:spacing w:before="120" w:after="120"/>
        <w:jc w:val="both"/>
        <w:rPr>
          <w:rFonts w:ascii="Times New Roman" w:hAnsi="Times New Roman" w:cs="Times New Roman"/>
        </w:rPr>
      </w:pPr>
      <w:r w:rsidRPr="00F1329A">
        <w:rPr>
          <w:rFonts w:ascii="Times New Roman" w:hAnsi="Times New Roman" w:cs="Times New Roman"/>
        </w:rPr>
        <w:t>Occupational resilience belief in teaching is a belief that contributes teachers to adapt difficult conditions of teaching, to deal with obstacles and to maintain professional commitment. Occupational resilience of early childhood education teachers has an influence on the resilience of preschool children. The purpose of this research is to compare occupational resilience beliefs of early childhood education teachers and preservice teachers and examine their occupational resilience beliefs according to different variables. In accordance with this purpose, whether there is a significant difference between the occupational resilience beliefs of early childhood education teachers and pre-service teachers, whether there is a significant difference in the occupational resilience beliefs of early childhood education teachers according to their working time (seniority) and whether there is a significant difference in the occupational resilience beliefs of pre-service early childhood education teachers according to the type of university which they study in (state and private universities), the relational screening model has been used. 128 pre-service early childhood education teachers from 2 state and 2 private universities in Istanbul and 147 early childhood teachers – totally 275 participants participated in this study. The data is collected via Occupational Resilience Beliefs Scale for Teacher Candidates. As the results of statistical analysis, there is a statistically significant difference in the occupational resilience beliefs of early childhood education teachers and pre-service early childhood education teachers in favor of early childhood education teachers. On the other hand, there is no statically significant difference in the occupational resilience beliefs of early childhood education teachers according to th</w:t>
      </w:r>
      <w:r>
        <w:rPr>
          <w:rFonts w:ascii="Times New Roman" w:hAnsi="Times New Roman" w:cs="Times New Roman"/>
        </w:rPr>
        <w:t>eir working time</w:t>
      </w:r>
      <w:r w:rsidRPr="00F1329A">
        <w:rPr>
          <w:rFonts w:ascii="Times New Roman" w:hAnsi="Times New Roman" w:cs="Times New Roman"/>
        </w:rPr>
        <w:t>. There is no statically significant difference in the occupational resilience beliefs of pre-service early childhood education teachers according to the type o</w:t>
      </w:r>
      <w:r>
        <w:rPr>
          <w:rFonts w:ascii="Times New Roman" w:hAnsi="Times New Roman" w:cs="Times New Roman"/>
        </w:rPr>
        <w:t>f university which they study in</w:t>
      </w:r>
      <w:r w:rsidRPr="00F1329A">
        <w:rPr>
          <w:rFonts w:ascii="Times New Roman" w:hAnsi="Times New Roman" w:cs="Times New Roman"/>
        </w:rPr>
        <w:t>. The findings are discussed in the framework of the relevant literature.</w:t>
      </w:r>
    </w:p>
    <w:p w14:paraId="39AD29C0" w14:textId="5C8C983E" w:rsidR="004727C0" w:rsidRDefault="004727C0" w:rsidP="004727C0">
      <w:pPr>
        <w:ind w:firstLine="720"/>
        <w:jc w:val="both"/>
        <w:rPr>
          <w:rFonts w:ascii="Times New Roman" w:hAnsi="Times New Roman" w:cs="Times New Roman"/>
          <w:i/>
        </w:rPr>
      </w:pPr>
      <w:r w:rsidRPr="004727C0">
        <w:rPr>
          <w:rFonts w:ascii="Times New Roman" w:hAnsi="Times New Roman" w:cs="Times New Roman"/>
          <w:b/>
          <w:i/>
        </w:rPr>
        <w:t>Key Words:</w:t>
      </w:r>
      <w:r w:rsidRPr="004727C0">
        <w:rPr>
          <w:rFonts w:ascii="Times New Roman" w:hAnsi="Times New Roman" w:cs="Times New Roman"/>
          <w:i/>
        </w:rPr>
        <w:t xml:space="preserve"> Resilience,</w:t>
      </w:r>
      <w:r w:rsidRPr="004727C0">
        <w:rPr>
          <w:rFonts w:ascii="Times New Roman" w:hAnsi="Times New Roman" w:cs="Times New Roman"/>
          <w:b/>
          <w:i/>
        </w:rPr>
        <w:t xml:space="preserve"> </w:t>
      </w:r>
      <w:r w:rsidRPr="004727C0">
        <w:rPr>
          <w:rFonts w:ascii="Times New Roman" w:hAnsi="Times New Roman" w:cs="Times New Roman"/>
          <w:i/>
        </w:rPr>
        <w:t>occupational resilience, early childhood teacher, pre-service early childhood teacher</w:t>
      </w:r>
    </w:p>
    <w:p w14:paraId="59495897" w14:textId="77777777" w:rsidR="00FF6D9C" w:rsidRDefault="00FF6D9C" w:rsidP="004727C0">
      <w:pPr>
        <w:ind w:firstLine="720"/>
        <w:jc w:val="both"/>
        <w:rPr>
          <w:rFonts w:ascii="Times New Roman" w:hAnsi="Times New Roman" w:cs="Times New Roman"/>
          <w:i/>
        </w:rPr>
      </w:pPr>
    </w:p>
    <w:p w14:paraId="6DD88E44" w14:textId="77777777" w:rsidR="00FF6D9C" w:rsidRDefault="00FF6D9C" w:rsidP="004727C0">
      <w:pPr>
        <w:ind w:firstLine="720"/>
        <w:jc w:val="both"/>
        <w:rPr>
          <w:rFonts w:ascii="Times New Roman" w:hAnsi="Times New Roman" w:cs="Times New Roman"/>
          <w:i/>
        </w:rPr>
      </w:pPr>
    </w:p>
    <w:p w14:paraId="72C709DC" w14:textId="77777777" w:rsidR="004727C0" w:rsidRPr="004727C0" w:rsidRDefault="004727C0" w:rsidP="004727C0">
      <w:pPr>
        <w:ind w:firstLine="720"/>
        <w:jc w:val="both"/>
        <w:rPr>
          <w:rFonts w:ascii="Times New Roman" w:hAnsi="Times New Roman" w:cs="Times New Roman"/>
          <w:i/>
        </w:rPr>
      </w:pPr>
    </w:p>
    <w:p w14:paraId="69677295" w14:textId="77777777" w:rsidR="004727C0" w:rsidRPr="006478BD" w:rsidRDefault="004727C0" w:rsidP="00FF6D9C">
      <w:pPr>
        <w:pStyle w:val="ListeParagraf"/>
        <w:numPr>
          <w:ilvl w:val="0"/>
          <w:numId w:val="4"/>
        </w:numPr>
        <w:spacing w:after="200"/>
        <w:rPr>
          <w:rFonts w:ascii="Times New Roman" w:hAnsi="Times New Roman" w:cs="Times New Roman"/>
          <w:b/>
        </w:rPr>
      </w:pPr>
      <w:r w:rsidRPr="006478BD">
        <w:rPr>
          <w:rFonts w:ascii="Times New Roman" w:hAnsi="Times New Roman" w:cs="Times New Roman"/>
          <w:b/>
        </w:rPr>
        <w:t>INTRODUCTION</w:t>
      </w:r>
    </w:p>
    <w:p w14:paraId="40A3AA2D"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 xml:space="preserve">The term “resilience (psychological endurance)” is firstly used in 1950s to define individuals who can survive despite of struggling experiences in their lives. Resilience means “the matter of flexibility” in Latin, coping with stress, regaining strength, spirituality, and sense of humor </w:t>
      </w:r>
      <w:sdt>
        <w:sdtPr>
          <w:rPr>
            <w:rFonts w:ascii="Times New Roman" w:hAnsi="Times New Roman" w:cs="Times New Roman"/>
          </w:rPr>
          <w:id w:val="284012711"/>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Gar93 \l 1055 </w:instrText>
          </w:r>
          <w:r w:rsidRPr="006478BD">
            <w:rPr>
              <w:rFonts w:ascii="Times New Roman" w:hAnsi="Times New Roman" w:cs="Times New Roman"/>
            </w:rPr>
            <w:fldChar w:fldCharType="separate"/>
          </w:r>
          <w:r w:rsidRPr="006478BD">
            <w:rPr>
              <w:rFonts w:ascii="Times New Roman" w:hAnsi="Times New Roman" w:cs="Times New Roman"/>
            </w:rPr>
            <w:t>(Garmezy, 1993)</w:t>
          </w:r>
          <w:r w:rsidRPr="006478BD">
            <w:rPr>
              <w:rFonts w:ascii="Times New Roman" w:hAnsi="Times New Roman" w:cs="Times New Roman"/>
            </w:rPr>
            <w:fldChar w:fldCharType="end"/>
          </w:r>
        </w:sdtContent>
      </w:sdt>
      <w:r w:rsidRPr="006478BD">
        <w:rPr>
          <w:rFonts w:ascii="Times New Roman" w:hAnsi="Times New Roman" w:cs="Times New Roman"/>
        </w:rPr>
        <w:t xml:space="preserve">. Psychological endurance is the capability and the process of adapting successfully despite of the risky, difficult and compelling situations (Yates, </w:t>
      </w:r>
      <w:proofErr w:type="spellStart"/>
      <w:r w:rsidRPr="006478BD">
        <w:rPr>
          <w:rFonts w:ascii="Times New Roman" w:hAnsi="Times New Roman" w:cs="Times New Roman"/>
        </w:rPr>
        <w:t>Egeland</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Sroufe</w:t>
      </w:r>
      <w:proofErr w:type="spellEnd"/>
      <w:r w:rsidRPr="006478BD">
        <w:rPr>
          <w:rFonts w:ascii="Times New Roman" w:hAnsi="Times New Roman" w:cs="Times New Roman"/>
        </w:rPr>
        <w:t>, 2003). Psychological endurance defined as pushing back to the negative factors of life and got power, develop and survive against the stressful factors (</w:t>
      </w:r>
      <w:proofErr w:type="spellStart"/>
      <w:r w:rsidRPr="006478BD">
        <w:rPr>
          <w:rFonts w:ascii="Times New Roman" w:hAnsi="Times New Roman" w:cs="Times New Roman"/>
        </w:rPr>
        <w:t>Masten</w:t>
      </w:r>
      <w:proofErr w:type="spellEnd"/>
      <w:r w:rsidRPr="006478BD">
        <w:rPr>
          <w:rFonts w:ascii="Times New Roman" w:hAnsi="Times New Roman" w:cs="Times New Roman"/>
        </w:rPr>
        <w:t xml:space="preserve">, 2001). </w:t>
      </w:r>
    </w:p>
    <w:p w14:paraId="61C45756"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lastRenderedPageBreak/>
        <w:t>Psychological endurance (resilience) is the process of building positive consequences from the interaction of risk factors and protective factors and occurs as the adjustment to the changes when faced with difficulties</w:t>
      </w:r>
      <w:sdt>
        <w:sdtPr>
          <w:rPr>
            <w:rFonts w:ascii="Times New Roman" w:hAnsi="Times New Roman" w:cs="Times New Roman"/>
          </w:rPr>
          <w:id w:val="-706024324"/>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Kar06 \l 1055 </w:instrText>
          </w:r>
          <w:r w:rsidRPr="006478BD">
            <w:rPr>
              <w:rFonts w:ascii="Times New Roman" w:hAnsi="Times New Roman" w:cs="Times New Roman"/>
            </w:rPr>
            <w:fldChar w:fldCharType="separate"/>
          </w:r>
          <w:r w:rsidRPr="006478BD">
            <w:rPr>
              <w:rFonts w:ascii="Times New Roman" w:hAnsi="Times New Roman" w:cs="Times New Roman"/>
            </w:rPr>
            <w:t xml:space="preserve"> (Karaırmak, 2006)</w:t>
          </w:r>
          <w:r w:rsidRPr="006478BD">
            <w:rPr>
              <w:rFonts w:ascii="Times New Roman" w:hAnsi="Times New Roman" w:cs="Times New Roman"/>
            </w:rPr>
            <w:fldChar w:fldCharType="end"/>
          </w:r>
        </w:sdtContent>
      </w:sdt>
      <w:r w:rsidRPr="006478BD">
        <w:rPr>
          <w:rFonts w:ascii="Times New Roman" w:hAnsi="Times New Roman" w:cs="Times New Roman"/>
        </w:rPr>
        <w:t xml:space="preserve">. Risk factors may come from </w:t>
      </w:r>
      <w:r>
        <w:rPr>
          <w:rFonts w:ascii="Times New Roman" w:hAnsi="Times New Roman" w:cs="Times New Roman"/>
        </w:rPr>
        <w:t xml:space="preserve">the factors related with </w:t>
      </w:r>
      <w:r w:rsidRPr="006478BD">
        <w:rPr>
          <w:rFonts w:ascii="Times New Roman" w:hAnsi="Times New Roman" w:cs="Times New Roman"/>
        </w:rPr>
        <w:t xml:space="preserve">individual (negative life events, chronic illness, stress, alcohol use, hyperactivity), family (illness or death of family members, communication problems among family members, poverty, violence) and </w:t>
      </w:r>
      <w:r>
        <w:rPr>
          <w:rFonts w:ascii="Times New Roman" w:hAnsi="Times New Roman" w:cs="Times New Roman"/>
        </w:rPr>
        <w:t>environment</w:t>
      </w:r>
      <w:r w:rsidRPr="006478BD">
        <w:rPr>
          <w:rFonts w:ascii="Times New Roman" w:hAnsi="Times New Roman" w:cs="Times New Roman"/>
        </w:rPr>
        <w:t xml:space="preserve"> (economic difficulties, violence, living in a place where there is high crime rate, lower rate of school attendance, political violence) (</w:t>
      </w:r>
      <w:proofErr w:type="spellStart"/>
      <w:r w:rsidRPr="006478BD">
        <w:rPr>
          <w:rFonts w:ascii="Times New Roman" w:hAnsi="Times New Roman" w:cs="Times New Roman"/>
        </w:rPr>
        <w:t>Gizir</w:t>
      </w:r>
      <w:proofErr w:type="spellEnd"/>
      <w:r w:rsidRPr="006478BD">
        <w:rPr>
          <w:rFonts w:ascii="Times New Roman" w:hAnsi="Times New Roman" w:cs="Times New Roman"/>
        </w:rPr>
        <w:t xml:space="preserve">, 2007; </w:t>
      </w:r>
      <w:proofErr w:type="spellStart"/>
      <w:r w:rsidRPr="006478BD">
        <w:rPr>
          <w:rFonts w:ascii="Times New Roman" w:hAnsi="Times New Roman" w:cs="Times New Roman"/>
        </w:rPr>
        <w:t>Atik</w:t>
      </w:r>
      <w:proofErr w:type="spellEnd"/>
      <w:r w:rsidRPr="006478BD">
        <w:rPr>
          <w:rFonts w:ascii="Times New Roman" w:hAnsi="Times New Roman" w:cs="Times New Roman"/>
        </w:rPr>
        <w:t>, 2013). Protective factors (self-esteem, positive self-perception) are the factors that remove or eliminate the negative effects of risk factors (</w:t>
      </w:r>
      <w:proofErr w:type="spellStart"/>
      <w:r w:rsidRPr="006478BD">
        <w:rPr>
          <w:rFonts w:ascii="Times New Roman" w:hAnsi="Times New Roman" w:cs="Times New Roman"/>
        </w:rPr>
        <w:t>Iwaniec</w:t>
      </w:r>
      <w:proofErr w:type="spellEnd"/>
      <w:r w:rsidRPr="006478BD">
        <w:rPr>
          <w:rFonts w:ascii="Times New Roman" w:hAnsi="Times New Roman" w:cs="Times New Roman"/>
        </w:rPr>
        <w:t xml:space="preserve">, 2006; </w:t>
      </w:r>
      <w:proofErr w:type="spellStart"/>
      <w:r w:rsidRPr="006478BD">
        <w:rPr>
          <w:rFonts w:ascii="Times New Roman" w:hAnsi="Times New Roman" w:cs="Times New Roman"/>
        </w:rPr>
        <w:t>Masten</w:t>
      </w:r>
      <w:proofErr w:type="spellEnd"/>
      <w:r w:rsidRPr="006478BD">
        <w:rPr>
          <w:rFonts w:ascii="Times New Roman" w:hAnsi="Times New Roman" w:cs="Times New Roman"/>
        </w:rPr>
        <w:t xml:space="preserve"> &amp; Reed, 2002; as cited in </w:t>
      </w:r>
      <w:proofErr w:type="spellStart"/>
      <w:r w:rsidRPr="006478BD">
        <w:rPr>
          <w:rFonts w:ascii="Times New Roman" w:hAnsi="Times New Roman" w:cs="Times New Roman"/>
        </w:rPr>
        <w:t>Arslan</w:t>
      </w:r>
      <w:proofErr w:type="spellEnd"/>
      <w:r w:rsidRPr="006478BD">
        <w:rPr>
          <w:rFonts w:ascii="Times New Roman" w:hAnsi="Times New Roman" w:cs="Times New Roman"/>
        </w:rPr>
        <w:t xml:space="preserve">, 2015). Protective factors consist of internal and external factors. Internal factors are divided into two categories </w:t>
      </w:r>
      <w:r>
        <w:rPr>
          <w:rFonts w:ascii="Times New Roman" w:hAnsi="Times New Roman" w:cs="Times New Roman"/>
        </w:rPr>
        <w:t>which are</w:t>
      </w:r>
      <w:r w:rsidRPr="006478BD">
        <w:rPr>
          <w:rFonts w:ascii="Times New Roman" w:hAnsi="Times New Roman" w:cs="Times New Roman"/>
        </w:rPr>
        <w:t xml:space="preserve"> biological (general health, general predisposition, gender, temperament) and psychological (cognitive capacity, coping ability, personal characteristics) factors. External factors are the factors </w:t>
      </w:r>
      <w:r>
        <w:rPr>
          <w:rFonts w:ascii="Times New Roman" w:hAnsi="Times New Roman" w:cs="Times New Roman"/>
        </w:rPr>
        <w:t xml:space="preserve">that </w:t>
      </w:r>
      <w:r w:rsidRPr="006478BD">
        <w:rPr>
          <w:rFonts w:ascii="Times New Roman" w:hAnsi="Times New Roman" w:cs="Times New Roman"/>
        </w:rPr>
        <w:t xml:space="preserve">come from within the family (home environment, parental attitudes) and outside </w:t>
      </w:r>
      <w:r>
        <w:rPr>
          <w:rFonts w:ascii="Times New Roman" w:hAnsi="Times New Roman" w:cs="Times New Roman"/>
        </w:rPr>
        <w:t xml:space="preserve">of </w:t>
      </w:r>
      <w:r w:rsidRPr="006478BD">
        <w:rPr>
          <w:rFonts w:ascii="Times New Roman" w:hAnsi="Times New Roman" w:cs="Times New Roman"/>
        </w:rPr>
        <w:t xml:space="preserve">the family (teachers, peers, and supportive adults such as youth leaders) </w:t>
      </w:r>
      <w:sdt>
        <w:sdtPr>
          <w:rPr>
            <w:rFonts w:ascii="Times New Roman" w:hAnsi="Times New Roman" w:cs="Times New Roman"/>
          </w:rPr>
          <w:id w:val="-1298677658"/>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Ati13 \l 1055 </w:instrText>
          </w:r>
          <w:r w:rsidRPr="006478BD">
            <w:rPr>
              <w:rFonts w:ascii="Times New Roman" w:hAnsi="Times New Roman" w:cs="Times New Roman"/>
            </w:rPr>
            <w:fldChar w:fldCharType="separate"/>
          </w:r>
          <w:r w:rsidRPr="006478BD">
            <w:rPr>
              <w:rFonts w:ascii="Times New Roman" w:hAnsi="Times New Roman" w:cs="Times New Roman"/>
            </w:rPr>
            <w:t xml:space="preserve"> (Atik, 2013)</w:t>
          </w:r>
          <w:r w:rsidRPr="006478BD">
            <w:rPr>
              <w:rFonts w:ascii="Times New Roman" w:hAnsi="Times New Roman" w:cs="Times New Roman"/>
            </w:rPr>
            <w:fldChar w:fldCharType="end"/>
          </w:r>
        </w:sdtContent>
      </w:sdt>
      <w:r w:rsidRPr="006478BD">
        <w:rPr>
          <w:rFonts w:ascii="Times New Roman" w:hAnsi="Times New Roman" w:cs="Times New Roman"/>
        </w:rPr>
        <w:t>. In addition, the term positive result is used for effective and healthy adaptation and developmental process of an individual despite of the environmental factors (</w:t>
      </w:r>
      <w:proofErr w:type="spellStart"/>
      <w:r w:rsidRPr="006478BD">
        <w:rPr>
          <w:rFonts w:ascii="Times New Roman" w:hAnsi="Times New Roman" w:cs="Times New Roman"/>
        </w:rPr>
        <w:t>Masten</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Coatsworth</w:t>
      </w:r>
      <w:proofErr w:type="spellEnd"/>
      <w:r w:rsidRPr="006478BD">
        <w:rPr>
          <w:rFonts w:ascii="Times New Roman" w:hAnsi="Times New Roman" w:cs="Times New Roman"/>
        </w:rPr>
        <w:t>, 1998).</w:t>
      </w:r>
    </w:p>
    <w:p w14:paraId="44577A06"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 xml:space="preserve">It is argued that the common personal traits of psychologically resilient people are having effective problem-solving strategies, good relationships with their environment, accepting difficulties in life and aiming to cope with them, and having the power to control their own lives (Thompson, </w:t>
      </w:r>
      <w:proofErr w:type="spellStart"/>
      <w:r w:rsidRPr="006478BD">
        <w:rPr>
          <w:rFonts w:ascii="Times New Roman" w:hAnsi="Times New Roman" w:cs="Times New Roman"/>
        </w:rPr>
        <w:t>Arnkoff</w:t>
      </w:r>
      <w:proofErr w:type="spellEnd"/>
      <w:r w:rsidRPr="006478BD">
        <w:rPr>
          <w:rFonts w:ascii="Times New Roman" w:hAnsi="Times New Roman" w:cs="Times New Roman"/>
        </w:rPr>
        <w:t>, &amp; Carol, 2011).  According to this view, highly resilient people engage in daily routines and</w:t>
      </w:r>
      <w:r>
        <w:rPr>
          <w:rFonts w:ascii="Times New Roman" w:hAnsi="Times New Roman" w:cs="Times New Roman"/>
        </w:rPr>
        <w:t xml:space="preserve"> pursue</w:t>
      </w:r>
      <w:r w:rsidRPr="006478BD">
        <w:rPr>
          <w:rFonts w:ascii="Times New Roman" w:hAnsi="Times New Roman" w:cs="Times New Roman"/>
        </w:rPr>
        <w:t xml:space="preserve"> their jobs, keep their lives under their </w:t>
      </w:r>
      <w:r>
        <w:rPr>
          <w:rFonts w:ascii="Times New Roman" w:hAnsi="Times New Roman" w:cs="Times New Roman"/>
        </w:rPr>
        <w:t xml:space="preserve">own </w:t>
      </w:r>
      <w:r w:rsidRPr="006478BD">
        <w:rPr>
          <w:rFonts w:ascii="Times New Roman" w:hAnsi="Times New Roman" w:cs="Times New Roman"/>
        </w:rPr>
        <w:t xml:space="preserve">control and perceive unexpected changes as a chance to develop. On the other hand, people with low </w:t>
      </w:r>
      <w:r>
        <w:rPr>
          <w:rFonts w:ascii="Times New Roman" w:hAnsi="Times New Roman" w:cs="Times New Roman"/>
        </w:rPr>
        <w:t xml:space="preserve">level of </w:t>
      </w:r>
      <w:r w:rsidRPr="006478BD">
        <w:rPr>
          <w:rFonts w:ascii="Times New Roman" w:hAnsi="Times New Roman" w:cs="Times New Roman"/>
        </w:rPr>
        <w:t xml:space="preserve">resilience feel alone, show external locus of control, and resist </w:t>
      </w:r>
      <w:proofErr w:type="gramStart"/>
      <w:r w:rsidRPr="006478BD">
        <w:rPr>
          <w:rFonts w:ascii="Times New Roman" w:hAnsi="Times New Roman" w:cs="Times New Roman"/>
        </w:rPr>
        <w:t>to change</w:t>
      </w:r>
      <w:proofErr w:type="gramEnd"/>
      <w:r w:rsidRPr="006478BD">
        <w:rPr>
          <w:rFonts w:ascii="Times New Roman" w:hAnsi="Times New Roman" w:cs="Times New Roman"/>
        </w:rPr>
        <w:t xml:space="preserve"> (</w:t>
      </w:r>
      <w:proofErr w:type="spellStart"/>
      <w:r w:rsidRPr="006478BD">
        <w:rPr>
          <w:rFonts w:ascii="Times New Roman" w:hAnsi="Times New Roman" w:cs="Times New Roman"/>
        </w:rPr>
        <w:t>Klag</w:t>
      </w:r>
      <w:proofErr w:type="spellEnd"/>
      <w:r w:rsidRPr="006478BD">
        <w:rPr>
          <w:rFonts w:ascii="Times New Roman" w:hAnsi="Times New Roman" w:cs="Times New Roman"/>
        </w:rPr>
        <w:t xml:space="preserve"> &amp; Bradley, 2004; Maddi </w:t>
      </w:r>
      <w:proofErr w:type="spellStart"/>
      <w:r w:rsidRPr="006478BD">
        <w:rPr>
          <w:rFonts w:ascii="Times New Roman" w:hAnsi="Times New Roman" w:cs="Times New Roman"/>
        </w:rPr>
        <w:t>ve</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Khoshaba</w:t>
      </w:r>
      <w:proofErr w:type="spellEnd"/>
      <w:r w:rsidRPr="006478BD">
        <w:rPr>
          <w:rFonts w:ascii="Times New Roman" w:hAnsi="Times New Roman" w:cs="Times New Roman"/>
        </w:rPr>
        <w:t>, 1994).</w:t>
      </w:r>
    </w:p>
    <w:p w14:paraId="6AF114B7"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Occupational resilience is a sub-category of psychological resilience. Occupational resilience in teaching is very important because the first five years are seen as sensitive years of teaching. Approximately 50% of teachers give up teaching within the five years (Gallant &amp; Riley, 2014). Psychological resilience in teachers includes capacity, process, and result components. From a professional development perspective, teachers who can successfully manage these components have excitement, motivation, and satisfactory results (</w:t>
      </w:r>
      <w:proofErr w:type="spellStart"/>
      <w:r w:rsidRPr="006478BD">
        <w:rPr>
          <w:rFonts w:ascii="Times New Roman" w:hAnsi="Times New Roman" w:cs="Times New Roman"/>
        </w:rPr>
        <w:t>Beltman</w:t>
      </w:r>
      <w:proofErr w:type="spellEnd"/>
      <w:r w:rsidRPr="006478BD">
        <w:rPr>
          <w:rFonts w:ascii="Times New Roman" w:hAnsi="Times New Roman" w:cs="Times New Roman"/>
        </w:rPr>
        <w:t xml:space="preserve">, 2015; as cited in Mansfield, </w:t>
      </w:r>
      <w:proofErr w:type="spellStart"/>
      <w:r w:rsidRPr="006478BD">
        <w:rPr>
          <w:rFonts w:ascii="Times New Roman" w:hAnsi="Times New Roman" w:cs="Times New Roman"/>
        </w:rPr>
        <w:t>Beltman</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Broadley</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Weatherby</w:t>
      </w:r>
      <w:proofErr w:type="spellEnd"/>
      <w:r w:rsidRPr="006478BD">
        <w:rPr>
          <w:rFonts w:ascii="Times New Roman" w:hAnsi="Times New Roman" w:cs="Times New Roman"/>
        </w:rPr>
        <w:t>-Fell, 2016). Teachers’ occupational resilience belief is defined as the belief to adapt to be a teacher despite of the difficulties, to deal with obstacles, and to maintain your commitment to the profession (</w:t>
      </w:r>
      <w:proofErr w:type="spellStart"/>
      <w:r w:rsidRPr="006478BD">
        <w:rPr>
          <w:rFonts w:ascii="Times New Roman" w:hAnsi="Times New Roman" w:cs="Times New Roman"/>
        </w:rPr>
        <w:t>Tagay</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Demir</w:t>
      </w:r>
      <w:proofErr w:type="spellEnd"/>
      <w:r w:rsidRPr="006478BD">
        <w:rPr>
          <w:rFonts w:ascii="Times New Roman" w:hAnsi="Times New Roman" w:cs="Times New Roman"/>
        </w:rPr>
        <w:t>, 2016). Teachers’ resilience depends on the interaction of ideas, actions, relationships, and challenges. Teachers interactions with others and actions (such as problem solving) act as a bumper that</w:t>
      </w:r>
      <w:r>
        <w:rPr>
          <w:rFonts w:ascii="Times New Roman" w:hAnsi="Times New Roman" w:cs="Times New Roman"/>
        </w:rPr>
        <w:t xml:space="preserve"> protect their thoughts from</w:t>
      </w:r>
      <w:r w:rsidRPr="006478BD">
        <w:rPr>
          <w:rFonts w:ascii="Times New Roman" w:hAnsi="Times New Roman" w:cs="Times New Roman"/>
        </w:rPr>
        <w:t xml:space="preserve"> negative effects </w:t>
      </w:r>
      <w:sdt>
        <w:sdtPr>
          <w:rPr>
            <w:rFonts w:ascii="Times New Roman" w:hAnsi="Times New Roman" w:cs="Times New Roman"/>
          </w:rPr>
          <w:id w:val="-1930888829"/>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Gre15 \l 1055 </w:instrText>
          </w:r>
          <w:r w:rsidRPr="006478BD">
            <w:rPr>
              <w:rFonts w:ascii="Times New Roman" w:hAnsi="Times New Roman" w:cs="Times New Roman"/>
            </w:rPr>
            <w:fldChar w:fldCharType="separate"/>
          </w:r>
          <w:r w:rsidRPr="006478BD">
            <w:rPr>
              <w:rFonts w:ascii="Times New Roman" w:hAnsi="Times New Roman" w:cs="Times New Roman"/>
            </w:rPr>
            <w:t>(Greenfield, 2015)</w:t>
          </w:r>
          <w:r w:rsidRPr="006478BD">
            <w:rPr>
              <w:rFonts w:ascii="Times New Roman" w:hAnsi="Times New Roman" w:cs="Times New Roman"/>
            </w:rPr>
            <w:fldChar w:fldCharType="end"/>
          </w:r>
        </w:sdtContent>
      </w:sdt>
      <w:r w:rsidRPr="006478BD">
        <w:rPr>
          <w:rFonts w:ascii="Times New Roman" w:hAnsi="Times New Roman" w:cs="Times New Roman"/>
        </w:rPr>
        <w:t>.</w:t>
      </w:r>
    </w:p>
    <w:p w14:paraId="3DB496D5"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 xml:space="preserve">The factors affecting occupational resilience beliefs of teachers are divided into two categories as positive and negative factors. Stress, prior experiences of teachers, bureaucratic delays, lack of communication in the school environment and alienation, burnout, perception of low job satisfaction are examples for negative factors </w:t>
      </w:r>
      <w:sdt>
        <w:sdtPr>
          <w:rPr>
            <w:rFonts w:ascii="Times New Roman" w:hAnsi="Times New Roman" w:cs="Times New Roman"/>
          </w:rPr>
          <w:id w:val="2041937628"/>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Sez12 \l 1055 </w:instrText>
          </w:r>
          <w:r w:rsidRPr="006478BD">
            <w:rPr>
              <w:rFonts w:ascii="Times New Roman" w:hAnsi="Times New Roman" w:cs="Times New Roman"/>
            </w:rPr>
            <w:fldChar w:fldCharType="separate"/>
          </w:r>
          <w:r w:rsidRPr="006478BD">
            <w:rPr>
              <w:rFonts w:ascii="Times New Roman" w:hAnsi="Times New Roman" w:cs="Times New Roman"/>
            </w:rPr>
            <w:t>(Sezgin, 2012)</w:t>
          </w:r>
          <w:r w:rsidRPr="006478BD">
            <w:rPr>
              <w:rFonts w:ascii="Times New Roman" w:hAnsi="Times New Roman" w:cs="Times New Roman"/>
            </w:rPr>
            <w:fldChar w:fldCharType="end"/>
          </w:r>
        </w:sdtContent>
      </w:sdt>
      <w:r w:rsidRPr="006478BD">
        <w:rPr>
          <w:rFonts w:ascii="Times New Roman" w:hAnsi="Times New Roman" w:cs="Times New Roman"/>
        </w:rPr>
        <w:t xml:space="preserve">. In contrary, positive factors are support from colleagues, powerful and supportive managers, support from family and friends, student - teacher relationships, having an aim in life, hope, problem solving, reflecting and refreshing, self-efficacy, professional development, stress factors, and the ways used to diminish stress (Major &amp; </w:t>
      </w:r>
      <w:proofErr w:type="spellStart"/>
      <w:r w:rsidRPr="006478BD">
        <w:rPr>
          <w:rFonts w:ascii="Times New Roman" w:hAnsi="Times New Roman" w:cs="Times New Roman"/>
        </w:rPr>
        <w:t>Savin</w:t>
      </w:r>
      <w:proofErr w:type="spellEnd"/>
      <w:r w:rsidRPr="006478BD">
        <w:rPr>
          <w:rFonts w:ascii="Times New Roman" w:hAnsi="Times New Roman" w:cs="Times New Roman"/>
        </w:rPr>
        <w:t>-Baden, 2011).</w:t>
      </w:r>
    </w:p>
    <w:p w14:paraId="540B4803"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Preservic</w:t>
      </w:r>
      <w:r>
        <w:rPr>
          <w:rFonts w:ascii="Times New Roman" w:hAnsi="Times New Roman" w:cs="Times New Roman"/>
        </w:rPr>
        <w:t>e teachers learn ideals through</w:t>
      </w:r>
      <w:r w:rsidRPr="006478BD">
        <w:rPr>
          <w:rFonts w:ascii="Times New Roman" w:hAnsi="Times New Roman" w:cs="Times New Roman"/>
        </w:rPr>
        <w:t xml:space="preserve"> their education; until they observe the real practices in their internship. When they </w:t>
      </w:r>
      <w:r>
        <w:rPr>
          <w:rFonts w:ascii="Times New Roman" w:hAnsi="Times New Roman" w:cs="Times New Roman"/>
        </w:rPr>
        <w:t>face with</w:t>
      </w:r>
      <w:r w:rsidRPr="006478BD">
        <w:rPr>
          <w:rFonts w:ascii="Times New Roman" w:hAnsi="Times New Roman" w:cs="Times New Roman"/>
        </w:rPr>
        <w:t xml:space="preserve"> the real practices, </w:t>
      </w:r>
      <w:r>
        <w:rPr>
          <w:rFonts w:ascii="Times New Roman" w:hAnsi="Times New Roman" w:cs="Times New Roman"/>
        </w:rPr>
        <w:t xml:space="preserve">the level of </w:t>
      </w:r>
      <w:r w:rsidRPr="006478BD">
        <w:rPr>
          <w:rFonts w:ascii="Times New Roman" w:hAnsi="Times New Roman" w:cs="Times New Roman"/>
        </w:rPr>
        <w:t xml:space="preserve">their occupational resilience may decrease </w:t>
      </w:r>
      <w:sdt>
        <w:sdtPr>
          <w:rPr>
            <w:rFonts w:ascii="Times New Roman" w:hAnsi="Times New Roman" w:cs="Times New Roman"/>
          </w:rPr>
          <w:id w:val="-1976443379"/>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Gol05 \l 1055 </w:instrText>
          </w:r>
          <w:r w:rsidRPr="006478BD">
            <w:rPr>
              <w:rFonts w:ascii="Times New Roman" w:hAnsi="Times New Roman" w:cs="Times New Roman"/>
            </w:rPr>
            <w:fldChar w:fldCharType="separate"/>
          </w:r>
          <w:r w:rsidRPr="006478BD">
            <w:rPr>
              <w:rFonts w:ascii="Times New Roman" w:hAnsi="Times New Roman" w:cs="Times New Roman"/>
            </w:rPr>
            <w:t>(Goldstein, 2005)</w:t>
          </w:r>
          <w:r w:rsidRPr="006478BD">
            <w:rPr>
              <w:rFonts w:ascii="Times New Roman" w:hAnsi="Times New Roman" w:cs="Times New Roman"/>
            </w:rPr>
            <w:fldChar w:fldCharType="end"/>
          </w:r>
        </w:sdtContent>
      </w:sdt>
      <w:r w:rsidRPr="006478BD">
        <w:rPr>
          <w:rFonts w:ascii="Times New Roman" w:hAnsi="Times New Roman" w:cs="Times New Roman"/>
        </w:rPr>
        <w:t>. The factors influencing occupational resilience of preservice teachers are grouped in three categories. These are prior experiences of preservice teacher, belief in doing a good job, uncertainties and perturbations (</w:t>
      </w:r>
      <w:proofErr w:type="spellStart"/>
      <w:r w:rsidRPr="006478BD">
        <w:rPr>
          <w:rFonts w:ascii="Times New Roman" w:hAnsi="Times New Roman" w:cs="Times New Roman"/>
        </w:rPr>
        <w:t>Thieman</w:t>
      </w:r>
      <w:proofErr w:type="spellEnd"/>
      <w:r w:rsidRPr="006478BD">
        <w:rPr>
          <w:rFonts w:ascii="Times New Roman" w:hAnsi="Times New Roman" w:cs="Times New Roman"/>
        </w:rPr>
        <w:t xml:space="preserve">, </w:t>
      </w:r>
      <w:r w:rsidRPr="006478BD">
        <w:rPr>
          <w:rFonts w:ascii="Times New Roman" w:hAnsi="Times New Roman" w:cs="Times New Roman"/>
        </w:rPr>
        <w:lastRenderedPageBreak/>
        <w:t xml:space="preserve">Marx, &amp; </w:t>
      </w:r>
      <w:proofErr w:type="spellStart"/>
      <w:r w:rsidRPr="006478BD">
        <w:rPr>
          <w:rFonts w:ascii="Times New Roman" w:hAnsi="Times New Roman" w:cs="Times New Roman"/>
        </w:rPr>
        <w:t>Kitchel</w:t>
      </w:r>
      <w:proofErr w:type="spellEnd"/>
      <w:r w:rsidRPr="006478BD">
        <w:rPr>
          <w:rFonts w:ascii="Times New Roman" w:hAnsi="Times New Roman" w:cs="Times New Roman"/>
        </w:rPr>
        <w:t xml:space="preserve">, 2014). In service and preservice teachers use personal sources (such as motivation, social and emotional abilities) and coping strategies (such as problem solving, time management, protecting the balance between job and life) and gain adaptive and self-supportive strategies (such as job satisfaction and eagerness to do their job) in order to diminish negative effects of difficulties (Mansfield, </w:t>
      </w:r>
      <w:proofErr w:type="spellStart"/>
      <w:r w:rsidRPr="006478BD">
        <w:rPr>
          <w:rFonts w:ascii="Times New Roman" w:hAnsi="Times New Roman" w:cs="Times New Roman"/>
        </w:rPr>
        <w:t>Beltman</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Broadley</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Weatherby</w:t>
      </w:r>
      <w:proofErr w:type="spellEnd"/>
      <w:r w:rsidRPr="006478BD">
        <w:rPr>
          <w:rFonts w:ascii="Times New Roman" w:hAnsi="Times New Roman" w:cs="Times New Roman"/>
        </w:rPr>
        <w:t xml:space="preserve">-Fell, 2016).. </w:t>
      </w:r>
    </w:p>
    <w:p w14:paraId="4FD684BD" w14:textId="77777777" w:rsidR="004727C0" w:rsidRPr="006478BD" w:rsidRDefault="004727C0" w:rsidP="004727C0">
      <w:pPr>
        <w:ind w:firstLine="360"/>
        <w:jc w:val="both"/>
        <w:rPr>
          <w:rFonts w:ascii="Times New Roman" w:hAnsi="Times New Roman" w:cs="Times New Roman"/>
        </w:rPr>
      </w:pPr>
      <w:r>
        <w:rPr>
          <w:rFonts w:ascii="Times New Roman" w:hAnsi="Times New Roman" w:cs="Times New Roman"/>
        </w:rPr>
        <w:t xml:space="preserve">One of the main aims </w:t>
      </w:r>
      <w:r w:rsidRPr="006478BD">
        <w:rPr>
          <w:rFonts w:ascii="Times New Roman" w:hAnsi="Times New Roman" w:cs="Times New Roman"/>
        </w:rPr>
        <w:t>of teacher education programs is to raise and graduate qualified educators who maintain satisfaction, motivation, excitement, and entertainment through</w:t>
      </w:r>
      <w:r>
        <w:rPr>
          <w:rFonts w:ascii="Times New Roman" w:hAnsi="Times New Roman" w:cs="Times New Roman"/>
        </w:rPr>
        <w:t xml:space="preserve"> </w:t>
      </w:r>
      <w:r w:rsidRPr="006478BD">
        <w:rPr>
          <w:rFonts w:ascii="Times New Roman" w:hAnsi="Times New Roman" w:cs="Times New Roman"/>
        </w:rPr>
        <w:t xml:space="preserve">years. Some teachers maintain the quality through years whereas the others give up within the five years of teaching. Supporting psychological resilience in teacher education focuses on personal and environmental sources, strategies and results, and practices in teacher education (Mansfield, </w:t>
      </w:r>
      <w:proofErr w:type="spellStart"/>
      <w:r w:rsidRPr="006478BD">
        <w:rPr>
          <w:rFonts w:ascii="Times New Roman" w:hAnsi="Times New Roman" w:cs="Times New Roman"/>
        </w:rPr>
        <w:t>Beltman</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Broadley</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Weatherby</w:t>
      </w:r>
      <w:proofErr w:type="spellEnd"/>
      <w:r w:rsidRPr="006478BD">
        <w:rPr>
          <w:rFonts w:ascii="Times New Roman" w:hAnsi="Times New Roman" w:cs="Times New Roman"/>
        </w:rPr>
        <w:t>-Fell, 2016).</w:t>
      </w:r>
    </w:p>
    <w:p w14:paraId="73AF24D8"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Occupational resilience of early childhood teachers are influenced from positive emotions (such as happiness, social commitment and relationships, flexibility, being open to development) and negative emotions (such as unhappiness, feeling in depressed, stress). Positive emotions affect occupational resilience positively whereas negative emotions affect it negatively (Mei-</w:t>
      </w:r>
      <w:proofErr w:type="spellStart"/>
      <w:r w:rsidRPr="006478BD">
        <w:rPr>
          <w:rFonts w:ascii="Times New Roman" w:hAnsi="Times New Roman" w:cs="Times New Roman"/>
        </w:rPr>
        <w:t>Ju</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Hsing</w:t>
      </w:r>
      <w:proofErr w:type="spellEnd"/>
      <w:r w:rsidRPr="006478BD">
        <w:rPr>
          <w:rFonts w:ascii="Times New Roman" w:hAnsi="Times New Roman" w:cs="Times New Roman"/>
        </w:rPr>
        <w:t xml:space="preserve">-Ming, &amp; Ho-Tang, 2016). Every year many teachers decide to give up teaching. The main reasons behind it are severe workload and stress </w:t>
      </w:r>
      <w:sdt>
        <w:sdtPr>
          <w:rPr>
            <w:rFonts w:ascii="Times New Roman" w:hAnsi="Times New Roman" w:cs="Times New Roman"/>
          </w:rPr>
          <w:id w:val="-2085827235"/>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Bar06 \l 1055 </w:instrText>
          </w:r>
          <w:r w:rsidRPr="006478BD">
            <w:rPr>
              <w:rFonts w:ascii="Times New Roman" w:hAnsi="Times New Roman" w:cs="Times New Roman"/>
            </w:rPr>
            <w:fldChar w:fldCharType="separate"/>
          </w:r>
          <w:r w:rsidRPr="006478BD">
            <w:rPr>
              <w:rFonts w:ascii="Times New Roman" w:hAnsi="Times New Roman" w:cs="Times New Roman"/>
            </w:rPr>
            <w:t>(Barmby, 2006)</w:t>
          </w:r>
          <w:r w:rsidRPr="006478BD">
            <w:rPr>
              <w:rFonts w:ascii="Times New Roman" w:hAnsi="Times New Roman" w:cs="Times New Roman"/>
            </w:rPr>
            <w:fldChar w:fldCharType="end"/>
          </w:r>
        </w:sdtContent>
      </w:sdt>
      <w:r w:rsidRPr="006478BD">
        <w:rPr>
          <w:rFonts w:ascii="Times New Roman" w:hAnsi="Times New Roman" w:cs="Times New Roman"/>
        </w:rPr>
        <w:t>. The occupational resilience beliefs of early childhood teachers have an influence on the psychological resilience in children (</w:t>
      </w:r>
      <w:proofErr w:type="spellStart"/>
      <w:r w:rsidRPr="006478BD">
        <w:rPr>
          <w:rFonts w:ascii="Times New Roman" w:hAnsi="Times New Roman" w:cs="Times New Roman"/>
        </w:rPr>
        <w:t>Bouillet</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Ivanec</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Milje</w:t>
      </w:r>
      <w:proofErr w:type="spellEnd"/>
      <w:r w:rsidRPr="006478BD">
        <w:rPr>
          <w:rFonts w:ascii="Times New Roman" w:hAnsi="Times New Roman" w:cs="Times New Roman"/>
        </w:rPr>
        <w:t>, 2014). Hence, when we support early childhood teachers’ positive emotions, it will affect children’s psychological resilience positively.</w:t>
      </w:r>
    </w:p>
    <w:p w14:paraId="212558AC" w14:textId="77777777" w:rsidR="004727C0" w:rsidRPr="006478BD" w:rsidRDefault="004727C0" w:rsidP="004727C0">
      <w:pPr>
        <w:ind w:firstLine="360"/>
        <w:jc w:val="both"/>
        <w:rPr>
          <w:rFonts w:ascii="Times New Roman" w:hAnsi="Times New Roman" w:cs="Times New Roman"/>
        </w:rPr>
      </w:pPr>
      <w:r w:rsidRPr="006478BD">
        <w:rPr>
          <w:rFonts w:ascii="Times New Roman" w:hAnsi="Times New Roman" w:cs="Times New Roman"/>
        </w:rPr>
        <w:t xml:space="preserve">In the world, there </w:t>
      </w:r>
      <w:r>
        <w:rPr>
          <w:rFonts w:ascii="Times New Roman" w:hAnsi="Times New Roman" w:cs="Times New Roman"/>
        </w:rPr>
        <w:t>are</w:t>
      </w:r>
      <w:r w:rsidRPr="006478BD">
        <w:rPr>
          <w:rFonts w:ascii="Times New Roman" w:hAnsi="Times New Roman" w:cs="Times New Roman"/>
        </w:rPr>
        <w:t xml:space="preserve"> two diverse view</w:t>
      </w:r>
      <w:r>
        <w:rPr>
          <w:rFonts w:ascii="Times New Roman" w:hAnsi="Times New Roman" w:cs="Times New Roman"/>
        </w:rPr>
        <w:t xml:space="preserve">s toward </w:t>
      </w:r>
      <w:r w:rsidRPr="006478BD">
        <w:rPr>
          <w:rFonts w:ascii="Times New Roman" w:hAnsi="Times New Roman" w:cs="Times New Roman"/>
        </w:rPr>
        <w:t xml:space="preserve">occupational resilience </w:t>
      </w:r>
      <w:r>
        <w:rPr>
          <w:rFonts w:ascii="Times New Roman" w:hAnsi="Times New Roman" w:cs="Times New Roman"/>
        </w:rPr>
        <w:t>beliefs</w:t>
      </w:r>
      <w:r w:rsidRPr="006478BD">
        <w:rPr>
          <w:rFonts w:ascii="Times New Roman" w:hAnsi="Times New Roman" w:cs="Times New Roman"/>
        </w:rPr>
        <w:t xml:space="preserve"> of early childhood teachers. According to </w:t>
      </w:r>
      <w:proofErr w:type="spellStart"/>
      <w:r w:rsidRPr="006478BD">
        <w:rPr>
          <w:rFonts w:ascii="Times New Roman" w:hAnsi="Times New Roman" w:cs="Times New Roman"/>
        </w:rPr>
        <w:t>Miljević-Riñički</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Bouillet</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Cefai</w:t>
      </w:r>
      <w:proofErr w:type="spellEnd"/>
      <w:r w:rsidRPr="006478BD">
        <w:rPr>
          <w:rFonts w:ascii="Times New Roman" w:hAnsi="Times New Roman" w:cs="Times New Roman"/>
        </w:rPr>
        <w:t xml:space="preserve"> (2013) early childhood teachers feel themselves insecure, anxious, under pressure and often get ill due to the high stress level. According to the opponent view, early childhood teachers feel themselves good, make healthy decisions, and maintain a healthy life when compared with the other occupations (</w:t>
      </w:r>
      <w:proofErr w:type="spellStart"/>
      <w:r w:rsidRPr="006478BD">
        <w:rPr>
          <w:rFonts w:ascii="Times New Roman" w:hAnsi="Times New Roman" w:cs="Times New Roman"/>
        </w:rPr>
        <w:t>Ylitapio-Mäntylä</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Uusiautti</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Määttä</w:t>
      </w:r>
      <w:proofErr w:type="spellEnd"/>
      <w:r w:rsidRPr="006478BD">
        <w:rPr>
          <w:rFonts w:ascii="Times New Roman" w:hAnsi="Times New Roman" w:cs="Times New Roman"/>
        </w:rPr>
        <w:t>, 2012). From that point it can be said that early childhood teachers’ occupational resilience levels may change according to different cultures.</w:t>
      </w:r>
    </w:p>
    <w:p w14:paraId="30C78F09" w14:textId="683291F1" w:rsidR="004727C0" w:rsidRDefault="004727C0" w:rsidP="004727C0">
      <w:pPr>
        <w:ind w:firstLine="360"/>
        <w:jc w:val="both"/>
        <w:rPr>
          <w:rFonts w:ascii="Times New Roman" w:hAnsi="Times New Roman" w:cs="Times New Roman"/>
        </w:rPr>
      </w:pPr>
      <w:r w:rsidRPr="006478BD">
        <w:rPr>
          <w:rFonts w:ascii="Times New Roman" w:hAnsi="Times New Roman" w:cs="Times New Roman"/>
        </w:rPr>
        <w:t>In Turkey, when we consider difficult economic conditions, natural disasters, and terrorism, the value of psychological resilience gains importance. Due to the lack of studies that address this topic in Turkey, there is a need for the study in which the aim is to compare the level of occupational resilience beliefs of in service and preservice early childhood teachers. In this context, it is thought that this research will contribute to the existing literature via comparing in service early childhood teachers according to seniority and preservice early childhood teachers according to type of the type of university (state and private)</w:t>
      </w:r>
      <w:r>
        <w:rPr>
          <w:rFonts w:ascii="Times New Roman" w:hAnsi="Times New Roman" w:cs="Times New Roman"/>
        </w:rPr>
        <w:t>.</w:t>
      </w:r>
    </w:p>
    <w:p w14:paraId="27D6B8BF" w14:textId="77777777" w:rsidR="00FF6D9C" w:rsidRDefault="00FF6D9C" w:rsidP="004727C0">
      <w:pPr>
        <w:ind w:firstLine="360"/>
        <w:jc w:val="both"/>
        <w:rPr>
          <w:rFonts w:ascii="Times New Roman" w:hAnsi="Times New Roman" w:cs="Times New Roman"/>
        </w:rPr>
      </w:pPr>
    </w:p>
    <w:p w14:paraId="737A3C8B" w14:textId="77777777" w:rsidR="00FF6D9C" w:rsidRPr="006478BD" w:rsidRDefault="00FF6D9C" w:rsidP="004727C0">
      <w:pPr>
        <w:ind w:firstLine="360"/>
        <w:jc w:val="both"/>
        <w:rPr>
          <w:rFonts w:ascii="Times New Roman" w:hAnsi="Times New Roman" w:cs="Times New Roman"/>
        </w:rPr>
      </w:pPr>
    </w:p>
    <w:p w14:paraId="05BE8805" w14:textId="77777777" w:rsidR="00060F5D" w:rsidRPr="006478BD" w:rsidRDefault="00060F5D" w:rsidP="00060F5D">
      <w:pPr>
        <w:pStyle w:val="ListeParagraf"/>
        <w:numPr>
          <w:ilvl w:val="1"/>
          <w:numId w:val="4"/>
        </w:numPr>
        <w:spacing w:after="200"/>
        <w:jc w:val="both"/>
        <w:rPr>
          <w:rFonts w:ascii="Times New Roman" w:hAnsi="Times New Roman" w:cs="Times New Roman"/>
          <w:b/>
        </w:rPr>
      </w:pPr>
      <w:r w:rsidRPr="006478BD">
        <w:rPr>
          <w:rFonts w:ascii="Times New Roman" w:hAnsi="Times New Roman" w:cs="Times New Roman"/>
          <w:b/>
        </w:rPr>
        <w:t>Purpose of the Study</w:t>
      </w:r>
    </w:p>
    <w:p w14:paraId="7974D1D9" w14:textId="77777777" w:rsidR="00060F5D" w:rsidRPr="006478BD" w:rsidRDefault="00060F5D" w:rsidP="00060F5D">
      <w:pPr>
        <w:jc w:val="both"/>
        <w:rPr>
          <w:rFonts w:ascii="Times New Roman" w:hAnsi="Times New Roman" w:cs="Times New Roman"/>
        </w:rPr>
      </w:pPr>
      <w:r w:rsidRPr="006478BD">
        <w:rPr>
          <w:rFonts w:ascii="Times New Roman" w:hAnsi="Times New Roman" w:cs="Times New Roman"/>
        </w:rPr>
        <w:tab/>
        <w:t xml:space="preserve">The purpose of the study is to compare resilience of in service and preservice early childhood education teachers and to examine resilience according to different variables. Throughout the research, answers were searched for the questions: </w:t>
      </w:r>
    </w:p>
    <w:p w14:paraId="11A36E37" w14:textId="77777777" w:rsidR="00060F5D" w:rsidRPr="006478BD" w:rsidRDefault="00060F5D" w:rsidP="00060F5D">
      <w:pPr>
        <w:pStyle w:val="ListeParagraf"/>
        <w:numPr>
          <w:ilvl w:val="0"/>
          <w:numId w:val="5"/>
        </w:numPr>
        <w:spacing w:after="200"/>
        <w:jc w:val="both"/>
        <w:rPr>
          <w:rFonts w:ascii="Times New Roman" w:hAnsi="Times New Roman" w:cs="Times New Roman"/>
        </w:rPr>
      </w:pPr>
      <w:r w:rsidRPr="006478BD">
        <w:rPr>
          <w:rFonts w:ascii="Times New Roman" w:hAnsi="Times New Roman" w:cs="Times New Roman"/>
        </w:rPr>
        <w:t xml:space="preserve">Is there a </w:t>
      </w:r>
      <w:r>
        <w:rPr>
          <w:rFonts w:ascii="Times New Roman" w:hAnsi="Times New Roman" w:cs="Times New Roman"/>
        </w:rPr>
        <w:t>statically significant</w:t>
      </w:r>
      <w:r w:rsidRPr="006478BD">
        <w:rPr>
          <w:rFonts w:ascii="Times New Roman" w:hAnsi="Times New Roman" w:cs="Times New Roman"/>
        </w:rPr>
        <w:t xml:space="preserve"> difference between resilience of in service and preservice early childhood teachers?</w:t>
      </w:r>
    </w:p>
    <w:p w14:paraId="45C7FB89" w14:textId="77777777" w:rsidR="00060F5D" w:rsidRPr="006478BD" w:rsidRDefault="00060F5D" w:rsidP="00060F5D">
      <w:pPr>
        <w:pStyle w:val="ListeParagraf"/>
        <w:numPr>
          <w:ilvl w:val="0"/>
          <w:numId w:val="5"/>
        </w:numPr>
        <w:spacing w:after="200"/>
        <w:jc w:val="both"/>
        <w:rPr>
          <w:rFonts w:ascii="Times New Roman" w:hAnsi="Times New Roman" w:cs="Times New Roman"/>
        </w:rPr>
      </w:pPr>
      <w:r w:rsidRPr="006478BD">
        <w:rPr>
          <w:rFonts w:ascii="Times New Roman" w:hAnsi="Times New Roman" w:cs="Times New Roman"/>
        </w:rPr>
        <w:t xml:space="preserve">Is there a </w:t>
      </w:r>
      <w:r>
        <w:rPr>
          <w:rFonts w:ascii="Times New Roman" w:hAnsi="Times New Roman" w:cs="Times New Roman"/>
        </w:rPr>
        <w:t>statically significant</w:t>
      </w:r>
      <w:r w:rsidRPr="006478BD">
        <w:rPr>
          <w:rFonts w:ascii="Times New Roman" w:hAnsi="Times New Roman" w:cs="Times New Roman"/>
        </w:rPr>
        <w:t xml:space="preserve"> difference between resilience of in service early childhood teachers according to working time (seniority)?</w:t>
      </w:r>
    </w:p>
    <w:p w14:paraId="2409A285" w14:textId="77777777" w:rsidR="00060F5D" w:rsidRPr="006478BD" w:rsidRDefault="00060F5D" w:rsidP="00060F5D">
      <w:pPr>
        <w:pStyle w:val="ListeParagraf"/>
        <w:numPr>
          <w:ilvl w:val="0"/>
          <w:numId w:val="5"/>
        </w:numPr>
        <w:spacing w:after="200"/>
        <w:jc w:val="both"/>
        <w:rPr>
          <w:rFonts w:ascii="Times New Roman" w:hAnsi="Times New Roman" w:cs="Times New Roman"/>
        </w:rPr>
      </w:pPr>
      <w:r w:rsidRPr="006478BD">
        <w:rPr>
          <w:rFonts w:ascii="Times New Roman" w:hAnsi="Times New Roman" w:cs="Times New Roman"/>
        </w:rPr>
        <w:lastRenderedPageBreak/>
        <w:t xml:space="preserve">Is there a </w:t>
      </w:r>
      <w:r>
        <w:rPr>
          <w:rFonts w:ascii="Times New Roman" w:hAnsi="Times New Roman" w:cs="Times New Roman"/>
        </w:rPr>
        <w:t>statically significant</w:t>
      </w:r>
      <w:r w:rsidRPr="006478BD">
        <w:rPr>
          <w:rFonts w:ascii="Times New Roman" w:hAnsi="Times New Roman" w:cs="Times New Roman"/>
        </w:rPr>
        <w:t xml:space="preserve"> difference between resilience of preservice early childhood education teachers according to the type of university enrolled (state or private)?</w:t>
      </w:r>
    </w:p>
    <w:p w14:paraId="20AC8370" w14:textId="77777777" w:rsidR="00060F5D" w:rsidRPr="006478BD" w:rsidRDefault="00060F5D" w:rsidP="00060F5D">
      <w:pPr>
        <w:pStyle w:val="ListeParagraf"/>
        <w:numPr>
          <w:ilvl w:val="1"/>
          <w:numId w:val="6"/>
        </w:numPr>
        <w:spacing w:after="200"/>
        <w:jc w:val="both"/>
        <w:rPr>
          <w:rFonts w:ascii="Times New Roman" w:hAnsi="Times New Roman" w:cs="Times New Roman"/>
          <w:b/>
        </w:rPr>
      </w:pPr>
      <w:r w:rsidRPr="006478BD">
        <w:rPr>
          <w:rFonts w:ascii="Times New Roman" w:hAnsi="Times New Roman" w:cs="Times New Roman"/>
          <w:b/>
        </w:rPr>
        <w:t xml:space="preserve"> Limitations</w:t>
      </w:r>
    </w:p>
    <w:p w14:paraId="153B1F3B" w14:textId="77777777" w:rsidR="00060F5D" w:rsidRPr="00F14BB3" w:rsidRDefault="00060F5D" w:rsidP="00060F5D">
      <w:pPr>
        <w:pStyle w:val="ListeParagraf"/>
        <w:numPr>
          <w:ilvl w:val="0"/>
          <w:numId w:val="7"/>
        </w:numPr>
        <w:spacing w:after="200"/>
        <w:jc w:val="both"/>
        <w:rPr>
          <w:rFonts w:ascii="Times New Roman" w:hAnsi="Times New Roman" w:cs="Times New Roman"/>
        </w:rPr>
      </w:pPr>
      <w:r w:rsidRPr="00F14BB3">
        <w:rPr>
          <w:rFonts w:ascii="Times New Roman" w:hAnsi="Times New Roman" w:cs="Times New Roman"/>
        </w:rPr>
        <w:t>The preservice teachers in the study group is limited with 128 university students who enrolled in senior classes of 2 state and 2 private universities’ early childhood education department in Istanbul.</w:t>
      </w:r>
    </w:p>
    <w:p w14:paraId="1829CF1C" w14:textId="77777777" w:rsidR="00060F5D" w:rsidRPr="00F14BB3" w:rsidRDefault="00060F5D" w:rsidP="00060F5D">
      <w:pPr>
        <w:pStyle w:val="ListeParagraf"/>
        <w:numPr>
          <w:ilvl w:val="0"/>
          <w:numId w:val="7"/>
        </w:numPr>
        <w:spacing w:after="200"/>
        <w:jc w:val="both"/>
        <w:rPr>
          <w:rFonts w:ascii="Times New Roman" w:hAnsi="Times New Roman" w:cs="Times New Roman"/>
        </w:rPr>
      </w:pPr>
      <w:r w:rsidRPr="00F14BB3">
        <w:rPr>
          <w:rFonts w:ascii="Times New Roman" w:hAnsi="Times New Roman" w:cs="Times New Roman"/>
        </w:rPr>
        <w:t xml:space="preserve">The in service teachers in the study group </w:t>
      </w:r>
      <w:r>
        <w:rPr>
          <w:rFonts w:ascii="Times New Roman" w:hAnsi="Times New Roman" w:cs="Times New Roman"/>
        </w:rPr>
        <w:t>i</w:t>
      </w:r>
      <w:r w:rsidRPr="00F14BB3">
        <w:rPr>
          <w:rFonts w:ascii="Times New Roman" w:hAnsi="Times New Roman" w:cs="Times New Roman"/>
        </w:rPr>
        <w:t>s limited with 147 volunteer early childhood education teachers.</w:t>
      </w:r>
    </w:p>
    <w:p w14:paraId="16FB3340" w14:textId="77777777" w:rsidR="00060F5D" w:rsidRPr="00F14BB3" w:rsidRDefault="00060F5D" w:rsidP="00060F5D">
      <w:pPr>
        <w:pStyle w:val="ListeParagraf"/>
        <w:numPr>
          <w:ilvl w:val="0"/>
          <w:numId w:val="7"/>
        </w:numPr>
        <w:spacing w:after="200"/>
        <w:jc w:val="both"/>
        <w:rPr>
          <w:rFonts w:ascii="Times New Roman" w:hAnsi="Times New Roman" w:cs="Times New Roman"/>
        </w:rPr>
      </w:pPr>
      <w:r w:rsidRPr="00F14BB3">
        <w:rPr>
          <w:rFonts w:ascii="Times New Roman" w:hAnsi="Times New Roman" w:cs="Times New Roman"/>
        </w:rPr>
        <w:t xml:space="preserve">Data collection </w:t>
      </w:r>
      <w:r>
        <w:rPr>
          <w:rFonts w:ascii="Times New Roman" w:hAnsi="Times New Roman" w:cs="Times New Roman"/>
        </w:rPr>
        <w:t>i</w:t>
      </w:r>
      <w:r w:rsidRPr="00F14BB3">
        <w:rPr>
          <w:rFonts w:ascii="Times New Roman" w:hAnsi="Times New Roman" w:cs="Times New Roman"/>
        </w:rPr>
        <w:t>s limited with 2016-2017 March and April months.</w:t>
      </w:r>
    </w:p>
    <w:p w14:paraId="3DE9DC11" w14:textId="77777777" w:rsidR="00060F5D" w:rsidRDefault="00060F5D" w:rsidP="00C16853">
      <w:pPr>
        <w:pStyle w:val="ListeParagraf"/>
        <w:numPr>
          <w:ilvl w:val="0"/>
          <w:numId w:val="7"/>
        </w:numPr>
        <w:spacing w:before="240" w:after="200"/>
        <w:jc w:val="both"/>
        <w:rPr>
          <w:rFonts w:ascii="Times New Roman" w:hAnsi="Times New Roman" w:cs="Times New Roman"/>
        </w:rPr>
      </w:pPr>
      <w:r w:rsidRPr="00F14BB3">
        <w:rPr>
          <w:rFonts w:ascii="Times New Roman" w:hAnsi="Times New Roman" w:cs="Times New Roman"/>
        </w:rPr>
        <w:t xml:space="preserve">Findings </w:t>
      </w:r>
      <w:r>
        <w:rPr>
          <w:rFonts w:ascii="Times New Roman" w:hAnsi="Times New Roman" w:cs="Times New Roman"/>
        </w:rPr>
        <w:t>are</w:t>
      </w:r>
      <w:r w:rsidRPr="00F14BB3">
        <w:rPr>
          <w:rFonts w:ascii="Times New Roman" w:hAnsi="Times New Roman" w:cs="Times New Roman"/>
        </w:rPr>
        <w:t xml:space="preserve"> limited with the data gathered via “Occupational Resilience Beliefs Scale for Teacher Candidates”.</w:t>
      </w:r>
    </w:p>
    <w:p w14:paraId="01043DEF" w14:textId="77777777" w:rsidR="00FF6D9C" w:rsidRDefault="00FF6D9C" w:rsidP="00FF6D9C">
      <w:pPr>
        <w:pStyle w:val="ListeParagraf"/>
        <w:spacing w:before="240" w:after="200"/>
        <w:jc w:val="both"/>
        <w:rPr>
          <w:rFonts w:ascii="Times New Roman" w:hAnsi="Times New Roman" w:cs="Times New Roman"/>
        </w:rPr>
      </w:pPr>
    </w:p>
    <w:p w14:paraId="297D5147" w14:textId="77777777" w:rsidR="00060F5D" w:rsidRPr="006478BD" w:rsidRDefault="00060F5D" w:rsidP="00FF6D9C">
      <w:pPr>
        <w:pStyle w:val="ListeParagraf"/>
        <w:numPr>
          <w:ilvl w:val="0"/>
          <w:numId w:val="4"/>
        </w:numPr>
        <w:spacing w:before="240" w:after="200"/>
        <w:rPr>
          <w:rFonts w:ascii="Times New Roman" w:hAnsi="Times New Roman" w:cs="Times New Roman"/>
          <w:b/>
        </w:rPr>
      </w:pPr>
      <w:r w:rsidRPr="006478BD">
        <w:rPr>
          <w:rFonts w:ascii="Times New Roman" w:hAnsi="Times New Roman" w:cs="Times New Roman"/>
          <w:b/>
        </w:rPr>
        <w:t>METHODOLOGY</w:t>
      </w:r>
    </w:p>
    <w:p w14:paraId="47A3D98C" w14:textId="77777777" w:rsidR="00060F5D" w:rsidRPr="006478BD" w:rsidRDefault="00060F5D" w:rsidP="00060F5D">
      <w:pPr>
        <w:pStyle w:val="ListeParagraf"/>
        <w:numPr>
          <w:ilvl w:val="1"/>
          <w:numId w:val="4"/>
        </w:numPr>
        <w:spacing w:after="200"/>
        <w:jc w:val="both"/>
        <w:rPr>
          <w:rFonts w:ascii="Times New Roman" w:hAnsi="Times New Roman" w:cs="Times New Roman"/>
          <w:b/>
        </w:rPr>
      </w:pPr>
      <w:r w:rsidRPr="006478BD">
        <w:rPr>
          <w:rFonts w:ascii="Times New Roman" w:hAnsi="Times New Roman" w:cs="Times New Roman"/>
          <w:b/>
        </w:rPr>
        <w:t xml:space="preserve"> Research Design</w:t>
      </w:r>
    </w:p>
    <w:p w14:paraId="73DDB802" w14:textId="77777777" w:rsidR="00060F5D" w:rsidRPr="006C7620" w:rsidRDefault="00060F5D" w:rsidP="00060F5D">
      <w:pPr>
        <w:ind w:firstLine="360"/>
        <w:jc w:val="both"/>
        <w:rPr>
          <w:rFonts w:ascii="Times New Roman" w:hAnsi="Times New Roman" w:cs="Times New Roman"/>
        </w:rPr>
      </w:pPr>
      <w:r w:rsidRPr="006478BD">
        <w:rPr>
          <w:rFonts w:ascii="Times New Roman" w:hAnsi="Times New Roman" w:cs="Times New Roman"/>
        </w:rPr>
        <w:t xml:space="preserve">In order to compare the resilience beliefs of in service and preservice early childhood education teachers and to examine their resilience according to different variables, "Comparison Type </w:t>
      </w:r>
      <w:r>
        <w:rPr>
          <w:rFonts w:ascii="Times New Roman" w:hAnsi="Times New Roman" w:cs="Times New Roman"/>
        </w:rPr>
        <w:t xml:space="preserve">of </w:t>
      </w:r>
      <w:r w:rsidRPr="006478BD">
        <w:rPr>
          <w:rFonts w:ascii="Times New Roman" w:hAnsi="Times New Roman" w:cs="Times New Roman"/>
        </w:rPr>
        <w:t xml:space="preserve">Relational Screening Model" was used. "Relational Scanning Models are research models </w:t>
      </w:r>
      <w:r>
        <w:rPr>
          <w:rFonts w:ascii="Times New Roman" w:hAnsi="Times New Roman" w:cs="Times New Roman"/>
        </w:rPr>
        <w:t xml:space="preserve">which </w:t>
      </w:r>
      <w:r w:rsidRPr="006478BD">
        <w:rPr>
          <w:rFonts w:ascii="Times New Roman" w:hAnsi="Times New Roman" w:cs="Times New Roman"/>
        </w:rPr>
        <w:t>aim to find out the presence and / or degree of interchange between two or more variables (</w:t>
      </w:r>
      <w:proofErr w:type="spellStart"/>
      <w:r w:rsidRPr="006478BD">
        <w:rPr>
          <w:rFonts w:ascii="Times New Roman" w:hAnsi="Times New Roman" w:cs="Times New Roman"/>
        </w:rPr>
        <w:t>Karasar</w:t>
      </w:r>
      <w:proofErr w:type="spellEnd"/>
      <w:r w:rsidRPr="006478BD">
        <w:rPr>
          <w:rFonts w:ascii="Times New Roman" w:hAnsi="Times New Roman" w:cs="Times New Roman"/>
        </w:rPr>
        <w:t>, 2016)."</w:t>
      </w:r>
    </w:p>
    <w:p w14:paraId="1BE91100" w14:textId="77777777" w:rsidR="00060F5D" w:rsidRPr="006478BD" w:rsidRDefault="00060F5D" w:rsidP="00060F5D">
      <w:pPr>
        <w:pStyle w:val="ListeParagraf"/>
        <w:numPr>
          <w:ilvl w:val="1"/>
          <w:numId w:val="4"/>
        </w:numPr>
        <w:spacing w:after="200"/>
        <w:jc w:val="both"/>
        <w:rPr>
          <w:rFonts w:ascii="Times New Roman" w:hAnsi="Times New Roman" w:cs="Times New Roman"/>
          <w:b/>
        </w:rPr>
      </w:pPr>
      <w:r w:rsidRPr="006478BD">
        <w:rPr>
          <w:rFonts w:ascii="Times New Roman" w:hAnsi="Times New Roman" w:cs="Times New Roman"/>
          <w:b/>
        </w:rPr>
        <w:t>Study Group</w:t>
      </w:r>
    </w:p>
    <w:p w14:paraId="573DF29B" w14:textId="77777777" w:rsidR="00060F5D" w:rsidRPr="006478BD" w:rsidRDefault="00060F5D" w:rsidP="00060F5D">
      <w:pPr>
        <w:ind w:firstLine="360"/>
        <w:jc w:val="both"/>
        <w:rPr>
          <w:rFonts w:ascii="Times New Roman" w:hAnsi="Times New Roman" w:cs="Times New Roman"/>
        </w:rPr>
      </w:pPr>
      <w:r w:rsidRPr="006478BD">
        <w:rPr>
          <w:rFonts w:ascii="Times New Roman" w:hAnsi="Times New Roman" w:cs="Times New Roman"/>
        </w:rPr>
        <w:t xml:space="preserve">The study group of the research </w:t>
      </w:r>
      <w:r>
        <w:rPr>
          <w:rFonts w:ascii="Times New Roman" w:hAnsi="Times New Roman" w:cs="Times New Roman"/>
        </w:rPr>
        <w:t>i</w:t>
      </w:r>
      <w:r w:rsidRPr="006478BD">
        <w:rPr>
          <w:rFonts w:ascii="Times New Roman" w:hAnsi="Times New Roman" w:cs="Times New Roman"/>
        </w:rPr>
        <w:t xml:space="preserve">s preservice early childhood education teachers from two state and two private universities who are at their senior year and in service early childhood teachers. The reasons behind choosing these universities were their location (all the universities in study group were </w:t>
      </w:r>
      <w:r>
        <w:rPr>
          <w:rFonts w:ascii="Times New Roman" w:hAnsi="Times New Roman" w:cs="Times New Roman"/>
        </w:rPr>
        <w:t xml:space="preserve">in Istanbul) and easy accessibility for the </w:t>
      </w:r>
      <w:r w:rsidRPr="006478BD">
        <w:rPr>
          <w:rFonts w:ascii="Times New Roman" w:hAnsi="Times New Roman" w:cs="Times New Roman"/>
        </w:rPr>
        <w:t xml:space="preserve">researchers. </w:t>
      </w:r>
      <w:r w:rsidRPr="006478BD">
        <w:rPr>
          <w:rFonts w:ascii="Times New Roman" w:hAnsi="Times New Roman" w:cs="Times New Roman"/>
        </w:rPr>
        <w:br/>
        <w:t xml:space="preserve">Based on the principle of volunteerism, 128 senior preservice early childhood education teacher – 16 from </w:t>
      </w:r>
      <w:proofErr w:type="spellStart"/>
      <w:r w:rsidRPr="006478BD">
        <w:rPr>
          <w:rFonts w:ascii="Times New Roman" w:hAnsi="Times New Roman" w:cs="Times New Roman"/>
        </w:rPr>
        <w:t>Boğaziçi</w:t>
      </w:r>
      <w:proofErr w:type="spellEnd"/>
      <w:r w:rsidRPr="006478BD">
        <w:rPr>
          <w:rFonts w:ascii="Times New Roman" w:hAnsi="Times New Roman" w:cs="Times New Roman"/>
        </w:rPr>
        <w:t xml:space="preserve"> University, 46 from Marmara University, 37 from </w:t>
      </w:r>
      <w:proofErr w:type="spellStart"/>
      <w:r w:rsidRPr="006478BD">
        <w:rPr>
          <w:rFonts w:ascii="Times New Roman" w:hAnsi="Times New Roman" w:cs="Times New Roman"/>
        </w:rPr>
        <w:t>Kültür</w:t>
      </w:r>
      <w:proofErr w:type="spellEnd"/>
      <w:r w:rsidRPr="006478BD">
        <w:rPr>
          <w:rFonts w:ascii="Times New Roman" w:hAnsi="Times New Roman" w:cs="Times New Roman"/>
        </w:rPr>
        <w:t xml:space="preserve"> University, 29 from </w:t>
      </w:r>
      <w:proofErr w:type="spellStart"/>
      <w:r w:rsidRPr="006478BD">
        <w:rPr>
          <w:rFonts w:ascii="Times New Roman" w:hAnsi="Times New Roman" w:cs="Times New Roman"/>
        </w:rPr>
        <w:t>Maltepe</w:t>
      </w:r>
      <w:proofErr w:type="spellEnd"/>
      <w:r w:rsidRPr="006478BD">
        <w:rPr>
          <w:rFonts w:ascii="Times New Roman" w:hAnsi="Times New Roman" w:cs="Times New Roman"/>
        </w:rPr>
        <w:t xml:space="preserve"> University and 147 in service early childhood education teacher were participated in this research. The total population of the participants is 275.</w:t>
      </w:r>
    </w:p>
    <w:p w14:paraId="7E911AB1" w14:textId="77777777" w:rsidR="00060F5D" w:rsidRPr="006478BD" w:rsidRDefault="00060F5D" w:rsidP="00060F5D">
      <w:pPr>
        <w:pStyle w:val="ListeParagraf"/>
        <w:numPr>
          <w:ilvl w:val="1"/>
          <w:numId w:val="4"/>
        </w:numPr>
        <w:spacing w:after="200"/>
        <w:jc w:val="both"/>
        <w:rPr>
          <w:rFonts w:ascii="Times New Roman" w:hAnsi="Times New Roman" w:cs="Times New Roman"/>
          <w:b/>
        </w:rPr>
      </w:pPr>
      <w:r w:rsidRPr="006478BD">
        <w:rPr>
          <w:rFonts w:ascii="Times New Roman" w:hAnsi="Times New Roman" w:cs="Times New Roman"/>
          <w:b/>
        </w:rPr>
        <w:t xml:space="preserve">Instrument </w:t>
      </w:r>
    </w:p>
    <w:p w14:paraId="1FB9F835" w14:textId="77777777" w:rsidR="00060F5D" w:rsidRPr="006478BD" w:rsidRDefault="00060F5D" w:rsidP="00FF6D9C">
      <w:pPr>
        <w:spacing w:before="240" w:after="240"/>
        <w:ind w:firstLine="360"/>
        <w:jc w:val="both"/>
        <w:rPr>
          <w:rFonts w:ascii="Times New Roman" w:hAnsi="Times New Roman" w:cs="Times New Roman"/>
        </w:rPr>
      </w:pPr>
      <w:r w:rsidRPr="006478BD">
        <w:rPr>
          <w:rFonts w:ascii="Times New Roman" w:hAnsi="Times New Roman" w:cs="Times New Roman"/>
        </w:rPr>
        <w:t xml:space="preserve">“Occupational Resilience Beliefs Scale for Teacher Candidates” is used as the data collection tool. </w:t>
      </w:r>
    </w:p>
    <w:p w14:paraId="3C73BF21" w14:textId="77777777" w:rsidR="00060F5D" w:rsidRPr="00060F5D" w:rsidRDefault="00060F5D" w:rsidP="00060F5D">
      <w:pPr>
        <w:pStyle w:val="ListeParagraf"/>
        <w:numPr>
          <w:ilvl w:val="2"/>
          <w:numId w:val="4"/>
        </w:numPr>
        <w:spacing w:after="200"/>
        <w:jc w:val="both"/>
        <w:rPr>
          <w:rFonts w:ascii="Times New Roman" w:hAnsi="Times New Roman" w:cs="Times New Roman"/>
        </w:rPr>
      </w:pPr>
      <w:r w:rsidRPr="00060F5D">
        <w:rPr>
          <w:rFonts w:ascii="Times New Roman" w:hAnsi="Times New Roman" w:cs="Times New Roman"/>
        </w:rPr>
        <w:t>Occupational Resilience Beliefs Scale for Teacher Candidates</w:t>
      </w:r>
    </w:p>
    <w:p w14:paraId="3F781F78" w14:textId="77777777" w:rsidR="00060F5D" w:rsidRDefault="00060F5D" w:rsidP="00060F5D">
      <w:pPr>
        <w:ind w:firstLine="360"/>
        <w:jc w:val="both"/>
        <w:rPr>
          <w:rFonts w:ascii="Times New Roman" w:hAnsi="Times New Roman" w:cs="Times New Roman"/>
        </w:rPr>
      </w:pPr>
      <w:r w:rsidRPr="006478BD">
        <w:rPr>
          <w:rFonts w:ascii="Times New Roman" w:hAnsi="Times New Roman" w:cs="Times New Roman"/>
        </w:rPr>
        <w:t xml:space="preserve">Occupational Resilience Beliefs Scale for Teacher Candidates was developed by </w:t>
      </w:r>
      <w:proofErr w:type="spellStart"/>
      <w:r w:rsidRPr="006478BD">
        <w:rPr>
          <w:rFonts w:ascii="Times New Roman" w:hAnsi="Times New Roman" w:cs="Times New Roman"/>
        </w:rPr>
        <w:t>Tagay</w:t>
      </w:r>
      <w:proofErr w:type="spellEnd"/>
      <w:r w:rsidRPr="006478BD">
        <w:rPr>
          <w:rFonts w:ascii="Times New Roman" w:hAnsi="Times New Roman" w:cs="Times New Roman"/>
        </w:rPr>
        <w:t xml:space="preserve"> and </w:t>
      </w:r>
      <w:proofErr w:type="spellStart"/>
      <w:r w:rsidRPr="006478BD">
        <w:rPr>
          <w:rFonts w:ascii="Times New Roman" w:hAnsi="Times New Roman" w:cs="Times New Roman"/>
        </w:rPr>
        <w:t>Demir</w:t>
      </w:r>
      <w:proofErr w:type="spellEnd"/>
      <w:r w:rsidRPr="006478BD">
        <w:rPr>
          <w:rFonts w:ascii="Times New Roman" w:hAnsi="Times New Roman" w:cs="Times New Roman"/>
        </w:rPr>
        <w:t xml:space="preserve"> (2016) to assess occupational resilience of preservice teachers. Validity and reliability analysis of the scale was done while developing that scale. Occupational Resilience Scale (ORS) consists of 26 items and single factor. Participants of the stud</w:t>
      </w:r>
      <w:r>
        <w:rPr>
          <w:rFonts w:ascii="Times New Roman" w:hAnsi="Times New Roman" w:cs="Times New Roman"/>
        </w:rPr>
        <w:t xml:space="preserve">y were </w:t>
      </w:r>
      <w:r w:rsidRPr="006478BD">
        <w:rPr>
          <w:rFonts w:ascii="Times New Roman" w:hAnsi="Times New Roman" w:cs="Times New Roman"/>
        </w:rPr>
        <w:t xml:space="preserve">272 university students, 168 (%61.8) female and 104 (%32.8) male. Exploratory and confirmatory factor analyses were used </w:t>
      </w:r>
      <w:r>
        <w:rPr>
          <w:rFonts w:ascii="Times New Roman" w:hAnsi="Times New Roman" w:cs="Times New Roman"/>
        </w:rPr>
        <w:t>to test</w:t>
      </w:r>
      <w:r w:rsidRPr="006478BD">
        <w:rPr>
          <w:rFonts w:ascii="Times New Roman" w:hAnsi="Times New Roman" w:cs="Times New Roman"/>
        </w:rPr>
        <w:t xml:space="preserve"> construct validity </w:t>
      </w:r>
      <w:r>
        <w:rPr>
          <w:rFonts w:ascii="Times New Roman" w:hAnsi="Times New Roman" w:cs="Times New Roman"/>
        </w:rPr>
        <w:t>of</w:t>
      </w:r>
      <w:r w:rsidRPr="006478BD">
        <w:rPr>
          <w:rFonts w:ascii="Times New Roman" w:hAnsi="Times New Roman" w:cs="Times New Roman"/>
        </w:rPr>
        <w:t xml:space="preserve"> the scale. It was found in construct validity studies that the scale consists of single factor. It also showed that the model had high fit indices. Internal consistency coefficient was assessed by Cronbach’s alpha coefficients. The resulting coefficient was .93. In test re-test reliability study, Occupational Resilience Scale for Teacher Candidates was applied to 78 students </w:t>
      </w:r>
      <w:r>
        <w:rPr>
          <w:rFonts w:ascii="Times New Roman" w:hAnsi="Times New Roman" w:cs="Times New Roman"/>
        </w:rPr>
        <w:t>enrolled in education faculty</w:t>
      </w:r>
      <w:r w:rsidRPr="006478BD">
        <w:rPr>
          <w:rFonts w:ascii="Times New Roman" w:hAnsi="Times New Roman" w:cs="Times New Roman"/>
        </w:rPr>
        <w:t xml:space="preserve"> three weeks apart. The Pearson correlation co-efficient between the scores obtained from the two applications was counted as .76. These values obtained as a result of the analysis applied on </w:t>
      </w:r>
      <w:r w:rsidRPr="006478BD">
        <w:rPr>
          <w:rFonts w:ascii="Times New Roman" w:hAnsi="Times New Roman" w:cs="Times New Roman"/>
        </w:rPr>
        <w:lastRenderedPageBreak/>
        <w:t>the data show that the occupational resilience beliefs scale developed for pre-service teachers is a valid and reliable scale (</w:t>
      </w:r>
      <w:proofErr w:type="spellStart"/>
      <w:r w:rsidRPr="006478BD">
        <w:rPr>
          <w:rFonts w:ascii="Times New Roman" w:hAnsi="Times New Roman" w:cs="Times New Roman"/>
        </w:rPr>
        <w:t>Tagay</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Demir</w:t>
      </w:r>
      <w:proofErr w:type="spellEnd"/>
      <w:r w:rsidRPr="006478BD">
        <w:rPr>
          <w:rFonts w:ascii="Times New Roman" w:hAnsi="Times New Roman" w:cs="Times New Roman"/>
        </w:rPr>
        <w:t xml:space="preserve">, 2016). </w:t>
      </w:r>
    </w:p>
    <w:p w14:paraId="7E5C0732" w14:textId="77777777" w:rsidR="00060F5D" w:rsidRPr="006478BD" w:rsidRDefault="00060F5D" w:rsidP="00060F5D">
      <w:pPr>
        <w:ind w:firstLine="360"/>
        <w:jc w:val="both"/>
        <w:rPr>
          <w:rFonts w:ascii="Times New Roman" w:hAnsi="Times New Roman" w:cs="Times New Roman"/>
        </w:rPr>
      </w:pPr>
      <w:r w:rsidRPr="006478BD">
        <w:rPr>
          <w:rFonts w:ascii="Times New Roman" w:hAnsi="Times New Roman" w:cs="Times New Roman"/>
        </w:rPr>
        <w:t xml:space="preserve">Cronbach alfa internal consistency coefficients for the study group </w:t>
      </w:r>
      <w:r>
        <w:rPr>
          <w:rFonts w:ascii="Times New Roman" w:hAnsi="Times New Roman" w:cs="Times New Roman"/>
        </w:rPr>
        <w:t>are</w:t>
      </w:r>
      <w:r w:rsidRPr="006478BD">
        <w:rPr>
          <w:rFonts w:ascii="Times New Roman" w:hAnsi="Times New Roman" w:cs="Times New Roman"/>
        </w:rPr>
        <w:t xml:space="preserve"> .97 for in service teachers and .94 for preservice teachers. </w:t>
      </w:r>
    </w:p>
    <w:p w14:paraId="2B8D09BE" w14:textId="77777777" w:rsidR="00060F5D" w:rsidRPr="006478BD" w:rsidRDefault="00060F5D" w:rsidP="00060F5D">
      <w:pPr>
        <w:ind w:firstLine="360"/>
        <w:jc w:val="both"/>
        <w:rPr>
          <w:rFonts w:ascii="Times New Roman" w:hAnsi="Times New Roman" w:cs="Times New Roman"/>
        </w:rPr>
      </w:pPr>
      <w:r w:rsidRPr="006478BD">
        <w:rPr>
          <w:rFonts w:ascii="Times New Roman" w:hAnsi="Times New Roman" w:cs="Times New Roman"/>
        </w:rPr>
        <w:t>It is a 5-point Likert type of scale which consists of “Strongly Disagree (1), “Mildly Agree (2), Moderately Agree (3), Mostly Agree (4), Completely Agree (5)”</w:t>
      </w:r>
      <w:r>
        <w:rPr>
          <w:rFonts w:ascii="Times New Roman" w:hAnsi="Times New Roman" w:cs="Times New Roman"/>
        </w:rPr>
        <w:t xml:space="preserve"> </w:t>
      </w:r>
      <w:proofErr w:type="spellStart"/>
      <w:r>
        <w:rPr>
          <w:rFonts w:ascii="Times New Roman" w:hAnsi="Times New Roman" w:cs="Times New Roman"/>
        </w:rPr>
        <w:t>optins</w:t>
      </w:r>
      <w:proofErr w:type="spellEnd"/>
      <w:r w:rsidRPr="006478BD">
        <w:rPr>
          <w:rFonts w:ascii="Times New Roman" w:hAnsi="Times New Roman" w:cs="Times New Roman"/>
        </w:rPr>
        <w:t xml:space="preserve">. This scale has a single factor and </w:t>
      </w:r>
      <w:r>
        <w:rPr>
          <w:rFonts w:ascii="Times New Roman" w:hAnsi="Times New Roman" w:cs="Times New Roman"/>
        </w:rPr>
        <w:t xml:space="preserve">includes </w:t>
      </w:r>
      <w:r w:rsidRPr="006478BD">
        <w:rPr>
          <w:rFonts w:ascii="Times New Roman" w:hAnsi="Times New Roman" w:cs="Times New Roman"/>
        </w:rPr>
        <w:t>no reverse item. High points taken from the scale means higher occupational resilience beliefs. Minimum point can be taken from the scale is 26 whereas maximum point is 130 (</w:t>
      </w:r>
      <w:proofErr w:type="spellStart"/>
      <w:r w:rsidRPr="006478BD">
        <w:rPr>
          <w:rFonts w:ascii="Times New Roman" w:hAnsi="Times New Roman" w:cs="Times New Roman"/>
        </w:rPr>
        <w:t>Tagay</w:t>
      </w:r>
      <w:proofErr w:type="spellEnd"/>
      <w:r w:rsidRPr="006478BD">
        <w:rPr>
          <w:rFonts w:ascii="Times New Roman" w:hAnsi="Times New Roman" w:cs="Times New Roman"/>
        </w:rPr>
        <w:t xml:space="preserve"> &amp; </w:t>
      </w:r>
      <w:proofErr w:type="spellStart"/>
      <w:r w:rsidRPr="006478BD">
        <w:rPr>
          <w:rFonts w:ascii="Times New Roman" w:hAnsi="Times New Roman" w:cs="Times New Roman"/>
        </w:rPr>
        <w:t>Demir</w:t>
      </w:r>
      <w:proofErr w:type="spellEnd"/>
      <w:r w:rsidRPr="006478BD">
        <w:rPr>
          <w:rFonts w:ascii="Times New Roman" w:hAnsi="Times New Roman" w:cs="Times New Roman"/>
        </w:rPr>
        <w:t>, 2016).</w:t>
      </w:r>
    </w:p>
    <w:p w14:paraId="5CBB8C2C" w14:textId="77777777" w:rsidR="00060F5D" w:rsidRPr="006478BD" w:rsidRDefault="00060F5D" w:rsidP="00060F5D">
      <w:pPr>
        <w:pStyle w:val="ListeParagraf"/>
        <w:numPr>
          <w:ilvl w:val="1"/>
          <w:numId w:val="4"/>
        </w:numPr>
        <w:spacing w:after="200"/>
        <w:jc w:val="both"/>
        <w:rPr>
          <w:rFonts w:ascii="Times New Roman" w:hAnsi="Times New Roman" w:cs="Times New Roman"/>
          <w:b/>
        </w:rPr>
      </w:pPr>
      <w:r>
        <w:rPr>
          <w:rFonts w:ascii="Times New Roman" w:hAnsi="Times New Roman" w:cs="Times New Roman"/>
          <w:b/>
        </w:rPr>
        <w:t xml:space="preserve">Data Collection </w:t>
      </w:r>
      <w:r w:rsidRPr="006478BD">
        <w:rPr>
          <w:rFonts w:ascii="Times New Roman" w:hAnsi="Times New Roman" w:cs="Times New Roman"/>
          <w:b/>
        </w:rPr>
        <w:t xml:space="preserve"> </w:t>
      </w:r>
    </w:p>
    <w:p w14:paraId="21FD5F22" w14:textId="77777777" w:rsidR="00060F5D" w:rsidRPr="006478BD" w:rsidRDefault="00060F5D" w:rsidP="00060F5D">
      <w:pPr>
        <w:ind w:firstLine="360"/>
        <w:jc w:val="both"/>
        <w:rPr>
          <w:rFonts w:ascii="Times New Roman" w:hAnsi="Times New Roman" w:cs="Times New Roman"/>
        </w:rPr>
      </w:pPr>
      <w:r w:rsidRPr="006478BD">
        <w:rPr>
          <w:rFonts w:ascii="Times New Roman" w:hAnsi="Times New Roman" w:cs="Times New Roman"/>
        </w:rPr>
        <w:t>Data was collected from senior preservice early childhood e</w:t>
      </w:r>
      <w:r>
        <w:rPr>
          <w:rFonts w:ascii="Times New Roman" w:hAnsi="Times New Roman" w:cs="Times New Roman"/>
        </w:rPr>
        <w:t>ducation teachers from</w:t>
      </w:r>
      <w:r w:rsidRPr="006478BD">
        <w:rPr>
          <w:rFonts w:ascii="Times New Roman" w:hAnsi="Times New Roman" w:cs="Times New Roman"/>
        </w:rPr>
        <w:t xml:space="preserve"> Marmara University, </w:t>
      </w:r>
      <w:proofErr w:type="spellStart"/>
      <w:r w:rsidRPr="006478BD">
        <w:rPr>
          <w:rFonts w:ascii="Times New Roman" w:hAnsi="Times New Roman" w:cs="Times New Roman"/>
        </w:rPr>
        <w:t>Kültür</w:t>
      </w:r>
      <w:proofErr w:type="spellEnd"/>
      <w:r w:rsidRPr="006478BD">
        <w:rPr>
          <w:rFonts w:ascii="Times New Roman" w:hAnsi="Times New Roman" w:cs="Times New Roman"/>
        </w:rPr>
        <w:t xml:space="preserve"> University and </w:t>
      </w:r>
      <w:proofErr w:type="spellStart"/>
      <w:r w:rsidRPr="006478BD">
        <w:rPr>
          <w:rFonts w:ascii="Times New Roman" w:hAnsi="Times New Roman" w:cs="Times New Roman"/>
        </w:rPr>
        <w:t>Maltepe</w:t>
      </w:r>
      <w:proofErr w:type="spellEnd"/>
      <w:r w:rsidRPr="006478BD">
        <w:rPr>
          <w:rFonts w:ascii="Times New Roman" w:hAnsi="Times New Roman" w:cs="Times New Roman"/>
        </w:rPr>
        <w:t xml:space="preserve"> University in their mandatory courses. Before fulfillment of the scale, preservice teachers were informed by </w:t>
      </w:r>
      <w:proofErr w:type="spellStart"/>
      <w:r w:rsidRPr="006478BD">
        <w:rPr>
          <w:rFonts w:ascii="Times New Roman" w:hAnsi="Times New Roman" w:cs="Times New Roman"/>
        </w:rPr>
        <w:t>rhe</w:t>
      </w:r>
      <w:proofErr w:type="spellEnd"/>
      <w:r w:rsidRPr="006478BD">
        <w:rPr>
          <w:rFonts w:ascii="Times New Roman" w:hAnsi="Times New Roman" w:cs="Times New Roman"/>
        </w:rPr>
        <w:t xml:space="preserve"> researchers. Answering the scale took approximately 15 minutes. </w:t>
      </w:r>
      <w:proofErr w:type="spellStart"/>
      <w:proofErr w:type="gramStart"/>
      <w:r w:rsidRPr="006478BD">
        <w:rPr>
          <w:rFonts w:ascii="Times New Roman" w:hAnsi="Times New Roman" w:cs="Times New Roman"/>
        </w:rPr>
        <w:t>Boğaziçi</w:t>
      </w:r>
      <w:proofErr w:type="spellEnd"/>
      <w:r w:rsidRPr="006478BD">
        <w:rPr>
          <w:rFonts w:ascii="Times New Roman" w:hAnsi="Times New Roman" w:cs="Times New Roman"/>
        </w:rPr>
        <w:t xml:space="preserve"> University senior preservice early childhood teachers had no mandatory course.</w:t>
      </w:r>
      <w:proofErr w:type="gramEnd"/>
      <w:r w:rsidRPr="006478BD">
        <w:rPr>
          <w:rFonts w:ascii="Times New Roman" w:hAnsi="Times New Roman" w:cs="Times New Roman"/>
        </w:rPr>
        <w:t xml:space="preserve"> Data from the university was collected online. </w:t>
      </w:r>
    </w:p>
    <w:p w14:paraId="10376B74" w14:textId="77777777" w:rsidR="00060F5D" w:rsidRPr="006478BD" w:rsidRDefault="00060F5D" w:rsidP="00060F5D">
      <w:pPr>
        <w:pStyle w:val="ListeParagraf"/>
        <w:numPr>
          <w:ilvl w:val="1"/>
          <w:numId w:val="4"/>
        </w:numPr>
        <w:spacing w:after="200"/>
        <w:jc w:val="both"/>
        <w:rPr>
          <w:rFonts w:ascii="Times New Roman" w:hAnsi="Times New Roman" w:cs="Times New Roman"/>
          <w:b/>
        </w:rPr>
      </w:pPr>
      <w:r w:rsidRPr="006478BD">
        <w:rPr>
          <w:rFonts w:ascii="Times New Roman" w:hAnsi="Times New Roman" w:cs="Times New Roman"/>
          <w:b/>
        </w:rPr>
        <w:t>Data</w:t>
      </w:r>
      <w:r>
        <w:rPr>
          <w:rFonts w:ascii="Times New Roman" w:hAnsi="Times New Roman" w:cs="Times New Roman"/>
          <w:b/>
        </w:rPr>
        <w:t xml:space="preserve"> Analysis</w:t>
      </w:r>
    </w:p>
    <w:p w14:paraId="3921FB49" w14:textId="77777777" w:rsidR="00060F5D" w:rsidRDefault="00060F5D" w:rsidP="00C16853">
      <w:pPr>
        <w:spacing w:before="240"/>
        <w:ind w:firstLine="360"/>
        <w:jc w:val="both"/>
        <w:rPr>
          <w:rFonts w:ascii="Times New Roman" w:hAnsi="Times New Roman" w:cs="Times New Roman"/>
        </w:rPr>
      </w:pPr>
      <w:r w:rsidRPr="006478BD">
        <w:rPr>
          <w:rFonts w:ascii="Times New Roman" w:hAnsi="Times New Roman" w:cs="Times New Roman"/>
        </w:rPr>
        <w:t xml:space="preserve">Data </w:t>
      </w:r>
      <w:r>
        <w:rPr>
          <w:rFonts w:ascii="Times New Roman" w:hAnsi="Times New Roman" w:cs="Times New Roman"/>
        </w:rPr>
        <w:t>is analyzed</w:t>
      </w:r>
      <w:r w:rsidRPr="006478BD">
        <w:rPr>
          <w:rFonts w:ascii="Times New Roman" w:hAnsi="Times New Roman" w:cs="Times New Roman"/>
        </w:rPr>
        <w:t xml:space="preserve"> through statistical packet program. In ord</w:t>
      </w:r>
      <w:r>
        <w:rPr>
          <w:rFonts w:ascii="Times New Roman" w:hAnsi="Times New Roman" w:cs="Times New Roman"/>
        </w:rPr>
        <w:t>er to assess whether the data i</w:t>
      </w:r>
      <w:r w:rsidRPr="006478BD">
        <w:rPr>
          <w:rFonts w:ascii="Times New Roman" w:hAnsi="Times New Roman" w:cs="Times New Roman"/>
        </w:rPr>
        <w:t>s normally</w:t>
      </w:r>
      <w:r>
        <w:rPr>
          <w:rFonts w:ascii="Times New Roman" w:hAnsi="Times New Roman" w:cs="Times New Roman"/>
        </w:rPr>
        <w:t xml:space="preserve"> distributed, normality test analysis is</w:t>
      </w:r>
      <w:r w:rsidRPr="006478BD">
        <w:rPr>
          <w:rFonts w:ascii="Times New Roman" w:hAnsi="Times New Roman" w:cs="Times New Roman"/>
        </w:rPr>
        <w:t xml:space="preserve"> done. It was seen that the data is normally distributed (p&gt;.05). To assess whether there a meaningful difference between resilience of in service and preservice early childhood teachers, whether there a meaningful difference between resilience </w:t>
      </w:r>
      <w:r>
        <w:rPr>
          <w:rFonts w:ascii="Times New Roman" w:hAnsi="Times New Roman" w:cs="Times New Roman"/>
        </w:rPr>
        <w:t xml:space="preserve">beliefs </w:t>
      </w:r>
      <w:r w:rsidRPr="006478BD">
        <w:rPr>
          <w:rFonts w:ascii="Times New Roman" w:hAnsi="Times New Roman" w:cs="Times New Roman"/>
        </w:rPr>
        <w:t xml:space="preserve">of in service early childhood teachers according to working time (seniority), and whether there a meaningful difference between resilience </w:t>
      </w:r>
      <w:r>
        <w:rPr>
          <w:rFonts w:ascii="Times New Roman" w:hAnsi="Times New Roman" w:cs="Times New Roman"/>
        </w:rPr>
        <w:t xml:space="preserve">beliefs </w:t>
      </w:r>
      <w:r w:rsidRPr="006478BD">
        <w:rPr>
          <w:rFonts w:ascii="Times New Roman" w:hAnsi="Times New Roman" w:cs="Times New Roman"/>
        </w:rPr>
        <w:t xml:space="preserve">of preservice early childhood education teachers according to the type of university enrolled (state or private), independent groups </w:t>
      </w:r>
      <w:proofErr w:type="spellStart"/>
      <w:r w:rsidRPr="006478BD">
        <w:rPr>
          <w:rFonts w:ascii="Times New Roman" w:hAnsi="Times New Roman" w:cs="Times New Roman"/>
        </w:rPr>
        <w:t>t</w:t>
      </w:r>
      <w:proofErr w:type="spellEnd"/>
      <w:r w:rsidRPr="006478BD">
        <w:rPr>
          <w:rFonts w:ascii="Times New Roman" w:hAnsi="Times New Roman" w:cs="Times New Roman"/>
        </w:rPr>
        <w:t xml:space="preserve"> test is done.</w:t>
      </w:r>
    </w:p>
    <w:p w14:paraId="0C8E6FC1" w14:textId="77777777" w:rsidR="00C16853" w:rsidRPr="006478BD" w:rsidRDefault="00C16853" w:rsidP="00C16853">
      <w:pPr>
        <w:pStyle w:val="ListeParagraf"/>
        <w:numPr>
          <w:ilvl w:val="0"/>
          <w:numId w:val="4"/>
        </w:numPr>
        <w:spacing w:before="240" w:after="200"/>
        <w:rPr>
          <w:rFonts w:ascii="Times New Roman" w:hAnsi="Times New Roman" w:cs="Times New Roman"/>
          <w:b/>
        </w:rPr>
      </w:pPr>
      <w:r w:rsidRPr="006478BD">
        <w:rPr>
          <w:rFonts w:ascii="Times New Roman" w:hAnsi="Times New Roman" w:cs="Times New Roman"/>
          <w:b/>
        </w:rPr>
        <w:t>RESULTS</w:t>
      </w:r>
    </w:p>
    <w:p w14:paraId="4F61E5A1" w14:textId="77777777" w:rsidR="00C16853" w:rsidRPr="006478BD" w:rsidRDefault="00C16853" w:rsidP="00C16853">
      <w:pPr>
        <w:ind w:firstLine="360"/>
        <w:jc w:val="both"/>
        <w:rPr>
          <w:rFonts w:ascii="Times New Roman" w:hAnsi="Times New Roman" w:cs="Times New Roman"/>
        </w:rPr>
      </w:pPr>
      <w:r w:rsidRPr="006478BD">
        <w:rPr>
          <w:rFonts w:ascii="Times New Roman" w:hAnsi="Times New Roman" w:cs="Times New Roman"/>
        </w:rPr>
        <w:t>The results of the statistical analyses performed are given accordance with the sub-purposes of the research.</w:t>
      </w:r>
    </w:p>
    <w:p w14:paraId="79B329E4" w14:textId="77777777" w:rsidR="00C16853" w:rsidRPr="006478BD" w:rsidRDefault="00C16853" w:rsidP="00C16853">
      <w:pPr>
        <w:ind w:firstLine="360"/>
        <w:jc w:val="both"/>
        <w:rPr>
          <w:rFonts w:ascii="Times New Roman" w:hAnsi="Times New Roman" w:cs="Times New Roman"/>
        </w:rPr>
      </w:pPr>
      <w:r w:rsidRPr="006478BD">
        <w:rPr>
          <w:rFonts w:ascii="Times New Roman" w:hAnsi="Times New Roman" w:cs="Times New Roman"/>
        </w:rPr>
        <w:t xml:space="preserve">Table 1 shows the results of independent t test analysis of whether there a meaningful difference between resilience </w:t>
      </w:r>
      <w:r>
        <w:rPr>
          <w:rFonts w:ascii="Times New Roman" w:hAnsi="Times New Roman" w:cs="Times New Roman"/>
        </w:rPr>
        <w:t xml:space="preserve">beliefs </w:t>
      </w:r>
      <w:r w:rsidRPr="006478BD">
        <w:rPr>
          <w:rFonts w:ascii="Times New Roman" w:hAnsi="Times New Roman" w:cs="Times New Roman"/>
        </w:rPr>
        <w:t>of in service and preservice early childhood teachers.</w:t>
      </w:r>
    </w:p>
    <w:tbl>
      <w:tblPr>
        <w:tblpPr w:leftFromText="180" w:rightFromText="180" w:vertAnchor="text" w:horzAnchor="margin" w:tblpXSpec="center" w:tblpY="1249"/>
        <w:tblW w:w="10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3543"/>
        <w:gridCol w:w="1134"/>
        <w:gridCol w:w="1276"/>
        <w:gridCol w:w="1276"/>
        <w:gridCol w:w="850"/>
        <w:gridCol w:w="890"/>
      </w:tblGrid>
      <w:tr w:rsidR="00C16853" w:rsidRPr="003F2973" w14:paraId="7D7A18AC" w14:textId="77777777" w:rsidTr="00475992">
        <w:trPr>
          <w:cantSplit/>
        </w:trPr>
        <w:tc>
          <w:tcPr>
            <w:tcW w:w="1418" w:type="dxa"/>
            <w:tcBorders>
              <w:top w:val="single" w:sz="18" w:space="0" w:color="000000"/>
              <w:left w:val="nil"/>
              <w:bottom w:val="single" w:sz="18" w:space="0" w:color="000000"/>
              <w:right w:val="nil"/>
            </w:tcBorders>
          </w:tcPr>
          <w:p w14:paraId="695B0DA1" w14:textId="77777777" w:rsidR="00C16853" w:rsidRPr="003F2973" w:rsidRDefault="00C16853" w:rsidP="00475992">
            <w:pPr>
              <w:jc w:val="both"/>
              <w:rPr>
                <w:rFonts w:ascii="Arial" w:hAnsi="Arial" w:cs="Arial"/>
                <w:sz w:val="18"/>
              </w:rPr>
            </w:pPr>
          </w:p>
        </w:tc>
        <w:tc>
          <w:tcPr>
            <w:tcW w:w="3543" w:type="dxa"/>
            <w:tcBorders>
              <w:top w:val="single" w:sz="18" w:space="0" w:color="000000"/>
              <w:left w:val="nil"/>
              <w:bottom w:val="single" w:sz="18" w:space="0" w:color="000000"/>
              <w:right w:val="nil"/>
            </w:tcBorders>
            <w:shd w:val="clear" w:color="auto" w:fill="FFFFFF"/>
            <w:vAlign w:val="bottom"/>
          </w:tcPr>
          <w:p w14:paraId="6526D8CA" w14:textId="77777777" w:rsidR="00C16853" w:rsidRPr="003F2973" w:rsidRDefault="00C16853" w:rsidP="00475992">
            <w:pPr>
              <w:jc w:val="both"/>
              <w:rPr>
                <w:rFonts w:ascii="Arial" w:hAnsi="Arial" w:cs="Arial"/>
                <w:b/>
                <w:sz w:val="18"/>
              </w:rPr>
            </w:pPr>
          </w:p>
        </w:tc>
        <w:tc>
          <w:tcPr>
            <w:tcW w:w="1134" w:type="dxa"/>
            <w:tcBorders>
              <w:top w:val="single" w:sz="18" w:space="0" w:color="000000"/>
              <w:left w:val="nil"/>
              <w:bottom w:val="single" w:sz="18" w:space="0" w:color="000000"/>
              <w:right w:val="nil"/>
            </w:tcBorders>
            <w:shd w:val="clear" w:color="auto" w:fill="FFFFFF"/>
            <w:vAlign w:val="bottom"/>
          </w:tcPr>
          <w:p w14:paraId="1E57AE87" w14:textId="77777777" w:rsidR="00C16853" w:rsidRPr="003F2973" w:rsidRDefault="00C16853" w:rsidP="00475992">
            <w:pPr>
              <w:jc w:val="both"/>
              <w:rPr>
                <w:rFonts w:ascii="Arial" w:hAnsi="Arial" w:cs="Arial"/>
                <w:b/>
                <w:sz w:val="18"/>
              </w:rPr>
            </w:pPr>
            <w:r w:rsidRPr="003F2973">
              <w:rPr>
                <w:rFonts w:ascii="Arial" w:hAnsi="Arial" w:cs="Arial"/>
                <w:b/>
                <w:sz w:val="18"/>
              </w:rPr>
              <w:t>N</w:t>
            </w:r>
          </w:p>
        </w:tc>
        <w:tc>
          <w:tcPr>
            <w:tcW w:w="1276" w:type="dxa"/>
            <w:tcBorders>
              <w:top w:val="single" w:sz="18" w:space="0" w:color="000000"/>
              <w:left w:val="nil"/>
              <w:bottom w:val="single" w:sz="18" w:space="0" w:color="000000"/>
              <w:right w:val="nil"/>
            </w:tcBorders>
            <w:shd w:val="clear" w:color="auto" w:fill="FFFFFF"/>
            <w:vAlign w:val="bottom"/>
          </w:tcPr>
          <w:p w14:paraId="24CF2F29" w14:textId="77777777" w:rsidR="00C16853" w:rsidRPr="003F2973" w:rsidRDefault="00C16853" w:rsidP="00475992">
            <w:pPr>
              <w:jc w:val="both"/>
              <w:rPr>
                <w:rFonts w:ascii="Arial" w:hAnsi="Arial" w:cs="Arial"/>
                <w:b/>
                <w:sz w:val="18"/>
              </w:rPr>
            </w:pPr>
            <w:r w:rsidRPr="003F2973">
              <w:rPr>
                <w:rFonts w:ascii="Arial" w:hAnsi="Arial" w:cs="Arial"/>
                <w:b/>
                <w:sz w:val="18"/>
              </w:rPr>
              <w:t>Mean</w:t>
            </w:r>
          </w:p>
        </w:tc>
        <w:tc>
          <w:tcPr>
            <w:tcW w:w="1276" w:type="dxa"/>
            <w:tcBorders>
              <w:top w:val="single" w:sz="18" w:space="0" w:color="000000"/>
              <w:left w:val="nil"/>
              <w:bottom w:val="single" w:sz="18" w:space="0" w:color="000000"/>
              <w:right w:val="nil"/>
            </w:tcBorders>
            <w:shd w:val="clear" w:color="auto" w:fill="FFFFFF"/>
            <w:vAlign w:val="bottom"/>
          </w:tcPr>
          <w:p w14:paraId="3B5101A0" w14:textId="77777777" w:rsidR="00C16853" w:rsidRPr="003F2973" w:rsidRDefault="00C16853" w:rsidP="00475992">
            <w:pPr>
              <w:jc w:val="both"/>
              <w:rPr>
                <w:rFonts w:ascii="Arial" w:hAnsi="Arial" w:cs="Arial"/>
                <w:b/>
                <w:sz w:val="18"/>
              </w:rPr>
            </w:pPr>
            <w:r w:rsidRPr="003F2973">
              <w:rPr>
                <w:rFonts w:ascii="Arial" w:hAnsi="Arial" w:cs="Arial"/>
                <w:b/>
                <w:sz w:val="18"/>
              </w:rPr>
              <w:t>Sd.</w:t>
            </w:r>
          </w:p>
        </w:tc>
        <w:tc>
          <w:tcPr>
            <w:tcW w:w="850" w:type="dxa"/>
            <w:tcBorders>
              <w:top w:val="single" w:sz="18" w:space="0" w:color="000000"/>
              <w:left w:val="nil"/>
              <w:bottom w:val="single" w:sz="18" w:space="0" w:color="000000"/>
              <w:right w:val="nil"/>
            </w:tcBorders>
            <w:shd w:val="clear" w:color="auto" w:fill="FFFFFF"/>
            <w:vAlign w:val="bottom"/>
          </w:tcPr>
          <w:p w14:paraId="2DB826C6" w14:textId="77777777" w:rsidR="00C16853" w:rsidRPr="003F2973" w:rsidRDefault="00C16853" w:rsidP="00475992">
            <w:pPr>
              <w:jc w:val="both"/>
              <w:rPr>
                <w:rFonts w:ascii="Arial" w:hAnsi="Arial" w:cs="Arial"/>
                <w:b/>
                <w:sz w:val="18"/>
              </w:rPr>
            </w:pPr>
            <w:r w:rsidRPr="003F2973">
              <w:rPr>
                <w:rFonts w:ascii="Arial" w:hAnsi="Arial" w:cs="Arial"/>
                <w:b/>
                <w:sz w:val="18"/>
              </w:rPr>
              <w:t>t</w:t>
            </w:r>
          </w:p>
        </w:tc>
        <w:tc>
          <w:tcPr>
            <w:tcW w:w="890" w:type="dxa"/>
            <w:tcBorders>
              <w:top w:val="single" w:sz="18" w:space="0" w:color="000000"/>
              <w:left w:val="nil"/>
              <w:bottom w:val="single" w:sz="18" w:space="0" w:color="000000"/>
              <w:right w:val="nil"/>
            </w:tcBorders>
            <w:shd w:val="clear" w:color="auto" w:fill="FFFFFF"/>
          </w:tcPr>
          <w:p w14:paraId="0CB456FE" w14:textId="77777777" w:rsidR="00C16853" w:rsidRPr="003F2973" w:rsidRDefault="00C16853" w:rsidP="00475992">
            <w:pPr>
              <w:jc w:val="both"/>
              <w:rPr>
                <w:rFonts w:ascii="Arial" w:hAnsi="Arial" w:cs="Arial"/>
                <w:b/>
                <w:sz w:val="18"/>
              </w:rPr>
            </w:pPr>
            <w:r w:rsidRPr="003F2973">
              <w:rPr>
                <w:rFonts w:ascii="Arial" w:hAnsi="Arial" w:cs="Arial"/>
                <w:b/>
                <w:sz w:val="18"/>
              </w:rPr>
              <w:t>p</w:t>
            </w:r>
          </w:p>
        </w:tc>
      </w:tr>
      <w:tr w:rsidR="00C16853" w:rsidRPr="003F2973" w14:paraId="6A567045" w14:textId="77777777" w:rsidTr="00475992">
        <w:trPr>
          <w:cantSplit/>
        </w:trPr>
        <w:tc>
          <w:tcPr>
            <w:tcW w:w="1418" w:type="dxa"/>
            <w:vMerge w:val="restart"/>
            <w:tcBorders>
              <w:top w:val="single" w:sz="18" w:space="0" w:color="000000"/>
              <w:left w:val="nil"/>
              <w:bottom w:val="nil"/>
              <w:right w:val="nil"/>
            </w:tcBorders>
            <w:shd w:val="clear" w:color="auto" w:fill="FFFFFF"/>
          </w:tcPr>
          <w:p w14:paraId="4C16D58F" w14:textId="77777777" w:rsidR="00FF6D9C" w:rsidRDefault="00FF6D9C" w:rsidP="00475992">
            <w:pPr>
              <w:jc w:val="both"/>
              <w:rPr>
                <w:rFonts w:ascii="Arial" w:hAnsi="Arial" w:cs="Arial"/>
                <w:b/>
                <w:sz w:val="18"/>
              </w:rPr>
            </w:pPr>
          </w:p>
          <w:p w14:paraId="50118CD9" w14:textId="77777777" w:rsidR="00C16853" w:rsidRPr="003F2973" w:rsidRDefault="00C16853" w:rsidP="00475992">
            <w:pPr>
              <w:jc w:val="both"/>
              <w:rPr>
                <w:rFonts w:ascii="Arial" w:hAnsi="Arial" w:cs="Arial"/>
                <w:b/>
                <w:sz w:val="18"/>
              </w:rPr>
            </w:pPr>
            <w:r w:rsidRPr="003F2973">
              <w:rPr>
                <w:rFonts w:ascii="Arial" w:hAnsi="Arial" w:cs="Arial"/>
                <w:b/>
                <w:sz w:val="18"/>
              </w:rPr>
              <w:t>Occupational Resilience</w:t>
            </w:r>
          </w:p>
        </w:tc>
        <w:tc>
          <w:tcPr>
            <w:tcW w:w="3543" w:type="dxa"/>
            <w:tcBorders>
              <w:top w:val="single" w:sz="18" w:space="0" w:color="000000"/>
              <w:left w:val="nil"/>
              <w:bottom w:val="nil"/>
              <w:right w:val="nil"/>
            </w:tcBorders>
            <w:shd w:val="clear" w:color="auto" w:fill="FFFFFF"/>
          </w:tcPr>
          <w:p w14:paraId="4C553F2B" w14:textId="77777777" w:rsidR="00C16853" w:rsidRPr="003F2973" w:rsidRDefault="00C16853" w:rsidP="00475992">
            <w:pPr>
              <w:jc w:val="both"/>
              <w:rPr>
                <w:rFonts w:ascii="Arial" w:hAnsi="Arial" w:cs="Arial"/>
                <w:sz w:val="18"/>
              </w:rPr>
            </w:pPr>
            <w:r w:rsidRPr="003F2973">
              <w:rPr>
                <w:rFonts w:ascii="Arial" w:hAnsi="Arial" w:cs="Arial"/>
                <w:sz w:val="18"/>
              </w:rPr>
              <w:t>In Service Early Childhood Teachers</w:t>
            </w:r>
          </w:p>
        </w:tc>
        <w:tc>
          <w:tcPr>
            <w:tcW w:w="1134" w:type="dxa"/>
            <w:tcBorders>
              <w:top w:val="single" w:sz="18" w:space="0" w:color="000000"/>
              <w:left w:val="nil"/>
              <w:bottom w:val="nil"/>
              <w:right w:val="nil"/>
            </w:tcBorders>
            <w:shd w:val="clear" w:color="auto" w:fill="FFFFFF"/>
            <w:vAlign w:val="center"/>
          </w:tcPr>
          <w:p w14:paraId="7D652265" w14:textId="77777777" w:rsidR="00C16853" w:rsidRPr="003F2973" w:rsidRDefault="00C16853" w:rsidP="00475992">
            <w:pPr>
              <w:jc w:val="both"/>
              <w:rPr>
                <w:rFonts w:ascii="Arial" w:hAnsi="Arial" w:cs="Arial"/>
                <w:sz w:val="18"/>
              </w:rPr>
            </w:pPr>
            <w:r w:rsidRPr="003F2973">
              <w:rPr>
                <w:rFonts w:ascii="Arial" w:hAnsi="Arial" w:cs="Arial"/>
                <w:sz w:val="18"/>
              </w:rPr>
              <w:t>147</w:t>
            </w:r>
          </w:p>
        </w:tc>
        <w:tc>
          <w:tcPr>
            <w:tcW w:w="1276" w:type="dxa"/>
            <w:tcBorders>
              <w:top w:val="single" w:sz="18" w:space="0" w:color="000000"/>
              <w:left w:val="nil"/>
              <w:bottom w:val="nil"/>
              <w:right w:val="nil"/>
            </w:tcBorders>
            <w:shd w:val="clear" w:color="auto" w:fill="FFFFFF"/>
            <w:vAlign w:val="center"/>
          </w:tcPr>
          <w:p w14:paraId="2BE56B5D" w14:textId="77777777" w:rsidR="00C16853" w:rsidRPr="003F2973" w:rsidRDefault="00C16853" w:rsidP="00475992">
            <w:pPr>
              <w:jc w:val="both"/>
              <w:rPr>
                <w:rFonts w:ascii="Arial" w:hAnsi="Arial" w:cs="Arial"/>
                <w:sz w:val="18"/>
              </w:rPr>
            </w:pPr>
            <w:r w:rsidRPr="003F2973">
              <w:rPr>
                <w:rFonts w:ascii="Arial" w:hAnsi="Arial" w:cs="Arial"/>
                <w:sz w:val="18"/>
              </w:rPr>
              <w:t>110,9388</w:t>
            </w:r>
          </w:p>
        </w:tc>
        <w:tc>
          <w:tcPr>
            <w:tcW w:w="1276" w:type="dxa"/>
            <w:tcBorders>
              <w:top w:val="single" w:sz="18" w:space="0" w:color="000000"/>
              <w:left w:val="nil"/>
              <w:bottom w:val="nil"/>
              <w:right w:val="nil"/>
            </w:tcBorders>
            <w:shd w:val="clear" w:color="auto" w:fill="FFFFFF"/>
            <w:vAlign w:val="center"/>
          </w:tcPr>
          <w:p w14:paraId="1B548D34" w14:textId="77777777" w:rsidR="00C16853" w:rsidRPr="003F2973" w:rsidRDefault="00C16853" w:rsidP="00475992">
            <w:pPr>
              <w:jc w:val="both"/>
              <w:rPr>
                <w:rFonts w:ascii="Arial" w:hAnsi="Arial" w:cs="Arial"/>
                <w:sz w:val="18"/>
              </w:rPr>
            </w:pPr>
            <w:r w:rsidRPr="003F2973">
              <w:rPr>
                <w:rFonts w:ascii="Arial" w:hAnsi="Arial" w:cs="Arial"/>
                <w:sz w:val="18"/>
              </w:rPr>
              <w:t>16,35447</w:t>
            </w:r>
          </w:p>
        </w:tc>
        <w:tc>
          <w:tcPr>
            <w:tcW w:w="850" w:type="dxa"/>
            <w:vMerge w:val="restart"/>
            <w:tcBorders>
              <w:top w:val="single" w:sz="18" w:space="0" w:color="000000"/>
              <w:left w:val="nil"/>
              <w:right w:val="nil"/>
            </w:tcBorders>
            <w:shd w:val="clear" w:color="auto" w:fill="FFFFFF"/>
            <w:vAlign w:val="center"/>
          </w:tcPr>
          <w:p w14:paraId="15B9C322" w14:textId="77777777" w:rsidR="00C16853" w:rsidRPr="003F2973" w:rsidRDefault="00C16853" w:rsidP="00FF6D9C">
            <w:pPr>
              <w:spacing w:before="240"/>
              <w:jc w:val="both"/>
              <w:rPr>
                <w:rFonts w:ascii="Arial" w:hAnsi="Arial" w:cs="Arial"/>
                <w:sz w:val="18"/>
              </w:rPr>
            </w:pPr>
            <w:r w:rsidRPr="003F2973">
              <w:rPr>
                <w:rFonts w:ascii="Arial" w:hAnsi="Arial" w:cs="Arial"/>
                <w:sz w:val="18"/>
              </w:rPr>
              <w:t>3,248</w:t>
            </w:r>
          </w:p>
        </w:tc>
        <w:tc>
          <w:tcPr>
            <w:tcW w:w="890" w:type="dxa"/>
            <w:vMerge w:val="restart"/>
            <w:tcBorders>
              <w:top w:val="single" w:sz="18" w:space="0" w:color="000000"/>
              <w:left w:val="nil"/>
              <w:right w:val="nil"/>
            </w:tcBorders>
            <w:shd w:val="clear" w:color="auto" w:fill="FFFFFF"/>
          </w:tcPr>
          <w:p w14:paraId="127FAE85" w14:textId="77777777" w:rsidR="00C16853" w:rsidRPr="003F2973" w:rsidRDefault="00C16853" w:rsidP="00475992">
            <w:pPr>
              <w:spacing w:before="240"/>
              <w:jc w:val="both"/>
              <w:rPr>
                <w:rFonts w:ascii="Arial" w:hAnsi="Arial" w:cs="Arial"/>
                <w:sz w:val="18"/>
              </w:rPr>
            </w:pPr>
          </w:p>
          <w:p w14:paraId="4756DC83" w14:textId="77777777" w:rsidR="00C16853" w:rsidRPr="003F2973" w:rsidRDefault="00C16853" w:rsidP="00FF6D9C">
            <w:pPr>
              <w:spacing w:line="480" w:lineRule="auto"/>
              <w:jc w:val="both"/>
              <w:rPr>
                <w:rFonts w:ascii="Arial" w:hAnsi="Arial" w:cs="Arial"/>
                <w:sz w:val="18"/>
              </w:rPr>
            </w:pPr>
            <w:r w:rsidRPr="003F2973">
              <w:rPr>
                <w:rFonts w:ascii="Arial" w:hAnsi="Arial" w:cs="Arial"/>
                <w:sz w:val="18"/>
              </w:rPr>
              <w:t>,001**</w:t>
            </w:r>
          </w:p>
        </w:tc>
      </w:tr>
      <w:tr w:rsidR="00C16853" w:rsidRPr="003F2973" w14:paraId="7142657C" w14:textId="77777777" w:rsidTr="00475992">
        <w:trPr>
          <w:cantSplit/>
        </w:trPr>
        <w:tc>
          <w:tcPr>
            <w:tcW w:w="1418" w:type="dxa"/>
            <w:vMerge/>
            <w:tcBorders>
              <w:top w:val="nil"/>
              <w:left w:val="nil"/>
              <w:bottom w:val="single" w:sz="18" w:space="0" w:color="000000"/>
              <w:right w:val="nil"/>
            </w:tcBorders>
            <w:shd w:val="clear" w:color="auto" w:fill="FFFFFF"/>
          </w:tcPr>
          <w:p w14:paraId="111DE960" w14:textId="77777777" w:rsidR="00C16853" w:rsidRPr="003F2973" w:rsidRDefault="00C16853" w:rsidP="00475992">
            <w:pPr>
              <w:jc w:val="both"/>
              <w:rPr>
                <w:rFonts w:ascii="Arial" w:hAnsi="Arial" w:cs="Arial"/>
                <w:sz w:val="18"/>
              </w:rPr>
            </w:pPr>
          </w:p>
        </w:tc>
        <w:tc>
          <w:tcPr>
            <w:tcW w:w="3543" w:type="dxa"/>
            <w:tcBorders>
              <w:top w:val="nil"/>
              <w:left w:val="nil"/>
              <w:bottom w:val="single" w:sz="18" w:space="0" w:color="000000"/>
              <w:right w:val="nil"/>
            </w:tcBorders>
            <w:shd w:val="clear" w:color="auto" w:fill="FFFFFF"/>
          </w:tcPr>
          <w:p w14:paraId="230B9F59" w14:textId="77777777" w:rsidR="00FF6D9C" w:rsidRDefault="00FF6D9C" w:rsidP="00475992">
            <w:pPr>
              <w:jc w:val="both"/>
              <w:rPr>
                <w:rFonts w:ascii="Arial" w:hAnsi="Arial" w:cs="Arial"/>
                <w:sz w:val="18"/>
              </w:rPr>
            </w:pPr>
          </w:p>
          <w:p w14:paraId="438EC757" w14:textId="77777777" w:rsidR="00C16853" w:rsidRDefault="00C16853" w:rsidP="00475992">
            <w:pPr>
              <w:jc w:val="both"/>
              <w:rPr>
                <w:rFonts w:ascii="Arial" w:hAnsi="Arial" w:cs="Arial"/>
                <w:sz w:val="18"/>
              </w:rPr>
            </w:pPr>
            <w:r w:rsidRPr="003F2973">
              <w:rPr>
                <w:rFonts w:ascii="Arial" w:hAnsi="Arial" w:cs="Arial"/>
                <w:sz w:val="18"/>
              </w:rPr>
              <w:t xml:space="preserve">Preservice Early Childhood </w:t>
            </w:r>
          </w:p>
          <w:p w14:paraId="578228AD" w14:textId="77777777" w:rsidR="00C16853" w:rsidRPr="003F2973" w:rsidRDefault="00C16853" w:rsidP="00475992">
            <w:pPr>
              <w:jc w:val="both"/>
              <w:rPr>
                <w:rFonts w:ascii="Arial" w:hAnsi="Arial" w:cs="Arial"/>
                <w:sz w:val="18"/>
              </w:rPr>
            </w:pPr>
            <w:r w:rsidRPr="003F2973">
              <w:rPr>
                <w:rFonts w:ascii="Arial" w:hAnsi="Arial" w:cs="Arial"/>
                <w:sz w:val="18"/>
              </w:rPr>
              <w:t xml:space="preserve">Education Teachers </w:t>
            </w:r>
          </w:p>
        </w:tc>
        <w:tc>
          <w:tcPr>
            <w:tcW w:w="1134" w:type="dxa"/>
            <w:tcBorders>
              <w:top w:val="nil"/>
              <w:left w:val="nil"/>
              <w:bottom w:val="single" w:sz="18" w:space="0" w:color="000000"/>
              <w:right w:val="nil"/>
            </w:tcBorders>
            <w:shd w:val="clear" w:color="auto" w:fill="FFFFFF"/>
            <w:vAlign w:val="center"/>
          </w:tcPr>
          <w:p w14:paraId="375F470B" w14:textId="77777777" w:rsidR="00C16853" w:rsidRPr="003F2973" w:rsidRDefault="00C16853" w:rsidP="00475992">
            <w:pPr>
              <w:jc w:val="both"/>
              <w:rPr>
                <w:rFonts w:ascii="Arial" w:hAnsi="Arial" w:cs="Arial"/>
                <w:sz w:val="18"/>
              </w:rPr>
            </w:pPr>
            <w:r w:rsidRPr="003F2973">
              <w:rPr>
                <w:rFonts w:ascii="Arial" w:hAnsi="Arial" w:cs="Arial"/>
                <w:sz w:val="18"/>
              </w:rPr>
              <w:t>128</w:t>
            </w:r>
          </w:p>
        </w:tc>
        <w:tc>
          <w:tcPr>
            <w:tcW w:w="1276" w:type="dxa"/>
            <w:tcBorders>
              <w:top w:val="nil"/>
              <w:left w:val="nil"/>
              <w:bottom w:val="single" w:sz="18" w:space="0" w:color="000000"/>
              <w:right w:val="nil"/>
            </w:tcBorders>
            <w:shd w:val="clear" w:color="auto" w:fill="FFFFFF"/>
            <w:vAlign w:val="center"/>
          </w:tcPr>
          <w:p w14:paraId="5D3554CD" w14:textId="77777777" w:rsidR="00C16853" w:rsidRPr="003F2973" w:rsidRDefault="00C16853" w:rsidP="00475992">
            <w:pPr>
              <w:jc w:val="both"/>
              <w:rPr>
                <w:rFonts w:ascii="Arial" w:hAnsi="Arial" w:cs="Arial"/>
                <w:sz w:val="18"/>
              </w:rPr>
            </w:pPr>
            <w:r w:rsidRPr="003F2973">
              <w:rPr>
                <w:rFonts w:ascii="Arial" w:hAnsi="Arial" w:cs="Arial"/>
                <w:sz w:val="18"/>
              </w:rPr>
              <w:t>104,9922</w:t>
            </w:r>
          </w:p>
        </w:tc>
        <w:tc>
          <w:tcPr>
            <w:tcW w:w="1276" w:type="dxa"/>
            <w:tcBorders>
              <w:top w:val="nil"/>
              <w:left w:val="nil"/>
              <w:bottom w:val="single" w:sz="18" w:space="0" w:color="000000"/>
              <w:right w:val="nil"/>
            </w:tcBorders>
            <w:shd w:val="clear" w:color="auto" w:fill="FFFFFF"/>
            <w:vAlign w:val="center"/>
          </w:tcPr>
          <w:p w14:paraId="62031436" w14:textId="77777777" w:rsidR="00C16853" w:rsidRPr="003F2973" w:rsidRDefault="00C16853" w:rsidP="00475992">
            <w:pPr>
              <w:jc w:val="both"/>
              <w:rPr>
                <w:rFonts w:ascii="Arial" w:hAnsi="Arial" w:cs="Arial"/>
                <w:sz w:val="18"/>
              </w:rPr>
            </w:pPr>
            <w:r w:rsidRPr="003F2973">
              <w:rPr>
                <w:rFonts w:ascii="Arial" w:hAnsi="Arial" w:cs="Arial"/>
                <w:sz w:val="18"/>
              </w:rPr>
              <w:t>13,61940</w:t>
            </w:r>
          </w:p>
        </w:tc>
        <w:tc>
          <w:tcPr>
            <w:tcW w:w="850" w:type="dxa"/>
            <w:vMerge/>
            <w:tcBorders>
              <w:left w:val="nil"/>
              <w:bottom w:val="single" w:sz="18" w:space="0" w:color="000000"/>
              <w:right w:val="nil"/>
            </w:tcBorders>
            <w:shd w:val="clear" w:color="auto" w:fill="FFFFFF"/>
            <w:vAlign w:val="center"/>
          </w:tcPr>
          <w:p w14:paraId="2B2B505B" w14:textId="77777777" w:rsidR="00C16853" w:rsidRPr="003F2973" w:rsidRDefault="00C16853" w:rsidP="00475992">
            <w:pPr>
              <w:jc w:val="both"/>
              <w:rPr>
                <w:rFonts w:ascii="Arial" w:hAnsi="Arial" w:cs="Arial"/>
                <w:sz w:val="18"/>
              </w:rPr>
            </w:pPr>
          </w:p>
        </w:tc>
        <w:tc>
          <w:tcPr>
            <w:tcW w:w="890" w:type="dxa"/>
            <w:vMerge/>
            <w:tcBorders>
              <w:left w:val="nil"/>
              <w:bottom w:val="single" w:sz="18" w:space="0" w:color="000000"/>
              <w:right w:val="nil"/>
            </w:tcBorders>
            <w:shd w:val="clear" w:color="auto" w:fill="FFFFFF"/>
          </w:tcPr>
          <w:p w14:paraId="37B68CC0" w14:textId="77777777" w:rsidR="00C16853" w:rsidRPr="003F2973" w:rsidRDefault="00C16853" w:rsidP="00475992">
            <w:pPr>
              <w:jc w:val="both"/>
              <w:rPr>
                <w:rFonts w:ascii="Arial" w:hAnsi="Arial" w:cs="Arial"/>
                <w:sz w:val="18"/>
              </w:rPr>
            </w:pPr>
          </w:p>
        </w:tc>
      </w:tr>
    </w:tbl>
    <w:p w14:paraId="1B3C27AE" w14:textId="77777777" w:rsidR="00C16853" w:rsidRPr="006478BD" w:rsidRDefault="00C16853" w:rsidP="00C16853">
      <w:pPr>
        <w:jc w:val="both"/>
        <w:rPr>
          <w:rFonts w:ascii="Times New Roman" w:hAnsi="Times New Roman" w:cs="Times New Roman"/>
          <w:i/>
        </w:rPr>
      </w:pPr>
      <w:r w:rsidRPr="006478BD">
        <w:rPr>
          <w:rFonts w:ascii="Times New Roman" w:hAnsi="Times New Roman" w:cs="Times New Roman"/>
          <w:b/>
        </w:rPr>
        <w:t xml:space="preserve"> Table 1: The results of independent t test analysis of whether there a meaningful difference between resilience </w:t>
      </w:r>
      <w:r>
        <w:rPr>
          <w:rFonts w:ascii="Times New Roman" w:hAnsi="Times New Roman" w:cs="Times New Roman"/>
          <w:b/>
        </w:rPr>
        <w:t xml:space="preserve">beliefs </w:t>
      </w:r>
      <w:r w:rsidRPr="006478BD">
        <w:rPr>
          <w:rFonts w:ascii="Times New Roman" w:hAnsi="Times New Roman" w:cs="Times New Roman"/>
          <w:b/>
        </w:rPr>
        <w:t xml:space="preserve">of in service and preservice early childhood teachers </w:t>
      </w:r>
    </w:p>
    <w:p w14:paraId="6DCB0BC2" w14:textId="77777777" w:rsidR="00C16853" w:rsidRDefault="00C16853" w:rsidP="00C16853">
      <w:pPr>
        <w:autoSpaceDE w:val="0"/>
        <w:autoSpaceDN w:val="0"/>
        <w:adjustRightInd w:val="0"/>
        <w:jc w:val="both"/>
        <w:rPr>
          <w:rFonts w:ascii="Arial" w:hAnsi="Arial" w:cs="Arial"/>
          <w:i/>
          <w:sz w:val="20"/>
        </w:rPr>
      </w:pPr>
      <w:r w:rsidRPr="003F2973">
        <w:rPr>
          <w:rFonts w:ascii="Arial" w:hAnsi="Arial" w:cs="Arial"/>
          <w:i/>
          <w:sz w:val="20"/>
        </w:rPr>
        <w:t>**p&lt;.01</w:t>
      </w:r>
    </w:p>
    <w:p w14:paraId="218F119B" w14:textId="77777777" w:rsidR="00C16853" w:rsidRDefault="00C16853" w:rsidP="00C16853">
      <w:pPr>
        <w:autoSpaceDE w:val="0"/>
        <w:autoSpaceDN w:val="0"/>
        <w:adjustRightInd w:val="0"/>
        <w:jc w:val="both"/>
        <w:rPr>
          <w:rFonts w:ascii="Arial" w:hAnsi="Arial" w:cs="Arial"/>
          <w:i/>
          <w:sz w:val="20"/>
        </w:rPr>
      </w:pPr>
    </w:p>
    <w:p w14:paraId="08A3322A" w14:textId="77777777" w:rsidR="00C16853" w:rsidRPr="006478BD" w:rsidRDefault="00C16853" w:rsidP="00C16853">
      <w:pPr>
        <w:autoSpaceDE w:val="0"/>
        <w:autoSpaceDN w:val="0"/>
        <w:adjustRightInd w:val="0"/>
        <w:ind w:firstLine="708"/>
        <w:jc w:val="both"/>
        <w:rPr>
          <w:rFonts w:ascii="Times New Roman" w:hAnsi="Times New Roman" w:cs="Times New Roman"/>
        </w:rPr>
      </w:pPr>
      <w:r w:rsidRPr="006478BD">
        <w:rPr>
          <w:rFonts w:ascii="Times New Roman" w:hAnsi="Times New Roman" w:cs="Times New Roman"/>
        </w:rPr>
        <w:t xml:space="preserve">Table 1 indicates the results of independent samples </w:t>
      </w:r>
      <w:proofErr w:type="spellStart"/>
      <w:r w:rsidRPr="006478BD">
        <w:rPr>
          <w:rFonts w:ascii="Times New Roman" w:hAnsi="Times New Roman" w:cs="Times New Roman"/>
        </w:rPr>
        <w:t>t</w:t>
      </w:r>
      <w:proofErr w:type="spellEnd"/>
      <w:r w:rsidRPr="006478BD">
        <w:rPr>
          <w:rFonts w:ascii="Times New Roman" w:hAnsi="Times New Roman" w:cs="Times New Roman"/>
        </w:rPr>
        <w:t xml:space="preserve"> test which was conducted to see whether there is a significant difference between</w:t>
      </w:r>
      <w:r>
        <w:rPr>
          <w:rFonts w:ascii="Times New Roman" w:hAnsi="Times New Roman" w:cs="Times New Roman"/>
        </w:rPr>
        <w:t xml:space="preserve"> the resilience beliefs of</w:t>
      </w:r>
      <w:r w:rsidRPr="006478BD">
        <w:rPr>
          <w:rFonts w:ascii="Times New Roman" w:hAnsi="Times New Roman" w:cs="Times New Roman"/>
        </w:rPr>
        <w:t xml:space="preserve"> in service and preservice early childhood education teachers. According to the results, the difference between the means of </w:t>
      </w:r>
      <w:r>
        <w:rPr>
          <w:rFonts w:ascii="Times New Roman" w:hAnsi="Times New Roman" w:cs="Times New Roman"/>
        </w:rPr>
        <w:t xml:space="preserve">the resilience beliefs of </w:t>
      </w:r>
      <w:r w:rsidRPr="006478BD">
        <w:rPr>
          <w:rFonts w:ascii="Times New Roman" w:hAnsi="Times New Roman" w:cs="Times New Roman"/>
        </w:rPr>
        <w:t>preservice and in service early childhood teachers is statically significant (t (273</w:t>
      </w:r>
      <w:proofErr w:type="gramStart"/>
      <w:r w:rsidRPr="006478BD">
        <w:rPr>
          <w:rFonts w:ascii="Times New Roman" w:hAnsi="Times New Roman" w:cs="Times New Roman"/>
        </w:rPr>
        <w:t>)=</w:t>
      </w:r>
      <w:proofErr w:type="gramEnd"/>
      <w:r w:rsidRPr="006478BD">
        <w:rPr>
          <w:rFonts w:ascii="Times New Roman" w:hAnsi="Times New Roman" w:cs="Times New Roman"/>
        </w:rPr>
        <w:t xml:space="preserve"> 3,248; p=,001). This difference is </w:t>
      </w:r>
      <w:r>
        <w:rPr>
          <w:rFonts w:ascii="Times New Roman" w:hAnsi="Times New Roman" w:cs="Times New Roman"/>
        </w:rPr>
        <w:t>in</w:t>
      </w:r>
      <w:r w:rsidRPr="006478BD">
        <w:rPr>
          <w:rFonts w:ascii="Times New Roman" w:hAnsi="Times New Roman" w:cs="Times New Roman"/>
        </w:rPr>
        <w:t xml:space="preserve"> favor of in service early childhood teachers (</w:t>
      </w:r>
      <w:proofErr w:type="spellStart"/>
      <w:r w:rsidRPr="006478BD">
        <w:rPr>
          <w:rFonts w:ascii="Times New Roman" w:eastAsia="Yu Gothic UI" w:hAnsi="Times New Roman" w:cs="Times New Roman"/>
        </w:rPr>
        <w:t>μ</w:t>
      </w:r>
      <w:r w:rsidRPr="006478BD">
        <w:rPr>
          <w:rFonts w:ascii="Times New Roman" w:hAnsi="Times New Roman" w:cs="Times New Roman"/>
          <w:vertAlign w:val="subscript"/>
        </w:rPr>
        <w:t>inserviceearlychildhoodteachers</w:t>
      </w:r>
      <w:proofErr w:type="spellEnd"/>
      <w:r w:rsidRPr="006478BD">
        <w:rPr>
          <w:rFonts w:ascii="Times New Roman" w:hAnsi="Times New Roman" w:cs="Times New Roman"/>
        </w:rPr>
        <w:t xml:space="preserve">= </w:t>
      </w:r>
      <w:r w:rsidRPr="006478BD">
        <w:rPr>
          <w:rFonts w:ascii="Times New Roman" w:hAnsi="Times New Roman" w:cs="Times New Roman"/>
          <w:color w:val="000000"/>
        </w:rPr>
        <w:t>110</w:t>
      </w:r>
      <w:proofErr w:type="gramStart"/>
      <w:r w:rsidRPr="006478BD">
        <w:rPr>
          <w:rFonts w:ascii="Times New Roman" w:hAnsi="Times New Roman" w:cs="Times New Roman"/>
          <w:color w:val="000000"/>
        </w:rPr>
        <w:t>,9388</w:t>
      </w:r>
      <w:proofErr w:type="gramEnd"/>
      <w:r w:rsidRPr="006478BD">
        <w:rPr>
          <w:rFonts w:ascii="Times New Roman" w:hAnsi="Times New Roman" w:cs="Times New Roman"/>
        </w:rPr>
        <w:t xml:space="preserve">; </w:t>
      </w:r>
      <w:proofErr w:type="spellStart"/>
      <w:r w:rsidRPr="006478BD">
        <w:rPr>
          <w:rFonts w:ascii="Times New Roman" w:eastAsia="Yu Gothic UI" w:hAnsi="Times New Roman" w:cs="Times New Roman"/>
        </w:rPr>
        <w:t>μ</w:t>
      </w:r>
      <w:r w:rsidRPr="006478BD">
        <w:rPr>
          <w:rFonts w:ascii="Times New Roman" w:hAnsi="Times New Roman" w:cs="Times New Roman"/>
          <w:vertAlign w:val="subscript"/>
        </w:rPr>
        <w:t>preserviceearlychildhoodteachers</w:t>
      </w:r>
      <w:proofErr w:type="spellEnd"/>
      <w:r w:rsidRPr="006478BD">
        <w:rPr>
          <w:rFonts w:ascii="Times New Roman" w:hAnsi="Times New Roman" w:cs="Times New Roman"/>
        </w:rPr>
        <w:t xml:space="preserve">= </w:t>
      </w:r>
      <w:r w:rsidRPr="006478BD">
        <w:rPr>
          <w:rFonts w:ascii="Times New Roman" w:hAnsi="Times New Roman" w:cs="Times New Roman"/>
          <w:color w:val="000000"/>
        </w:rPr>
        <w:t>104,9922</w:t>
      </w:r>
      <w:r w:rsidRPr="006478BD">
        <w:rPr>
          <w:rFonts w:ascii="Times New Roman" w:hAnsi="Times New Roman" w:cs="Times New Roman"/>
        </w:rPr>
        <w:t>).</w:t>
      </w:r>
    </w:p>
    <w:p w14:paraId="77C83A57" w14:textId="77777777" w:rsidR="00C16853" w:rsidRPr="006478BD" w:rsidRDefault="00C16853" w:rsidP="00C16853">
      <w:pPr>
        <w:ind w:firstLine="708"/>
        <w:jc w:val="both"/>
        <w:rPr>
          <w:rFonts w:ascii="Times New Roman" w:hAnsi="Times New Roman" w:cs="Times New Roman"/>
        </w:rPr>
      </w:pPr>
      <w:r w:rsidRPr="006478BD">
        <w:rPr>
          <w:rFonts w:ascii="Times New Roman" w:hAnsi="Times New Roman" w:cs="Times New Roman"/>
        </w:rPr>
        <w:lastRenderedPageBreak/>
        <w:t xml:space="preserve">Table 2 shows the results of independent t test analysis of whether there a meaningful difference between </w:t>
      </w:r>
      <w:r>
        <w:rPr>
          <w:rFonts w:ascii="Times New Roman" w:hAnsi="Times New Roman" w:cs="Times New Roman"/>
        </w:rPr>
        <w:t xml:space="preserve">the </w:t>
      </w:r>
      <w:r w:rsidRPr="006478BD">
        <w:rPr>
          <w:rFonts w:ascii="Times New Roman" w:hAnsi="Times New Roman" w:cs="Times New Roman"/>
        </w:rPr>
        <w:t>resilience</w:t>
      </w:r>
      <w:r>
        <w:rPr>
          <w:rFonts w:ascii="Times New Roman" w:hAnsi="Times New Roman" w:cs="Times New Roman"/>
        </w:rPr>
        <w:t xml:space="preserve"> beliefs</w:t>
      </w:r>
      <w:r w:rsidRPr="006478BD">
        <w:rPr>
          <w:rFonts w:ascii="Times New Roman" w:hAnsi="Times New Roman" w:cs="Times New Roman"/>
        </w:rPr>
        <w:t xml:space="preserve"> of in service early childhood teachers according to working time (seniority).</w:t>
      </w:r>
    </w:p>
    <w:tbl>
      <w:tblPr>
        <w:tblpPr w:leftFromText="180" w:rightFromText="180" w:vertAnchor="text" w:horzAnchor="margin" w:tblpXSpec="center" w:tblpY="1613"/>
        <w:tblW w:w="9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0"/>
        <w:gridCol w:w="2312"/>
        <w:gridCol w:w="721"/>
        <w:gridCol w:w="1590"/>
        <w:gridCol w:w="1733"/>
        <w:gridCol w:w="1247"/>
        <w:gridCol w:w="774"/>
      </w:tblGrid>
      <w:tr w:rsidR="00C16853" w:rsidRPr="006478BD" w14:paraId="6E4F0594" w14:textId="77777777" w:rsidTr="00475992">
        <w:trPr>
          <w:cantSplit/>
          <w:trHeight w:val="201"/>
        </w:trPr>
        <w:tc>
          <w:tcPr>
            <w:tcW w:w="1300" w:type="dxa"/>
            <w:tcBorders>
              <w:top w:val="single" w:sz="18" w:space="0" w:color="000000"/>
              <w:left w:val="nil"/>
              <w:bottom w:val="single" w:sz="18" w:space="0" w:color="000000"/>
              <w:right w:val="nil"/>
            </w:tcBorders>
          </w:tcPr>
          <w:p w14:paraId="57730793" w14:textId="77777777" w:rsidR="00C16853" w:rsidRPr="006478BD" w:rsidRDefault="00C16853" w:rsidP="00475992">
            <w:pPr>
              <w:autoSpaceDE w:val="0"/>
              <w:autoSpaceDN w:val="0"/>
              <w:adjustRightInd w:val="0"/>
              <w:jc w:val="both"/>
              <w:rPr>
                <w:rFonts w:ascii="Times New Roman" w:hAnsi="Times New Roman" w:cs="Times New Roman"/>
                <w:color w:val="000000"/>
                <w:sz w:val="18"/>
                <w:szCs w:val="18"/>
              </w:rPr>
            </w:pPr>
          </w:p>
        </w:tc>
        <w:tc>
          <w:tcPr>
            <w:tcW w:w="2312" w:type="dxa"/>
            <w:tcBorders>
              <w:top w:val="single" w:sz="18" w:space="0" w:color="000000"/>
              <w:left w:val="nil"/>
              <w:bottom w:val="single" w:sz="18" w:space="0" w:color="000000"/>
              <w:right w:val="nil"/>
            </w:tcBorders>
            <w:shd w:val="clear" w:color="auto" w:fill="FFFFFF"/>
            <w:vAlign w:val="bottom"/>
          </w:tcPr>
          <w:p w14:paraId="72F688DC"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p>
        </w:tc>
        <w:tc>
          <w:tcPr>
            <w:tcW w:w="721" w:type="dxa"/>
            <w:tcBorders>
              <w:top w:val="single" w:sz="18" w:space="0" w:color="000000"/>
              <w:left w:val="nil"/>
              <w:bottom w:val="single" w:sz="18" w:space="0" w:color="000000"/>
              <w:right w:val="nil"/>
            </w:tcBorders>
            <w:shd w:val="clear" w:color="auto" w:fill="FFFFFF"/>
            <w:vAlign w:val="bottom"/>
          </w:tcPr>
          <w:p w14:paraId="76ED66CA"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r w:rsidRPr="006478BD">
              <w:rPr>
                <w:rFonts w:ascii="Times New Roman" w:hAnsi="Times New Roman" w:cs="Times New Roman"/>
                <w:b/>
                <w:color w:val="000000"/>
                <w:sz w:val="18"/>
                <w:szCs w:val="18"/>
              </w:rPr>
              <w:t>N</w:t>
            </w:r>
          </w:p>
        </w:tc>
        <w:tc>
          <w:tcPr>
            <w:tcW w:w="1590" w:type="dxa"/>
            <w:tcBorders>
              <w:top w:val="single" w:sz="18" w:space="0" w:color="000000"/>
              <w:left w:val="nil"/>
              <w:bottom w:val="single" w:sz="18" w:space="0" w:color="000000"/>
              <w:right w:val="nil"/>
            </w:tcBorders>
            <w:shd w:val="clear" w:color="auto" w:fill="FFFFFF"/>
            <w:vAlign w:val="bottom"/>
          </w:tcPr>
          <w:p w14:paraId="0C8D51CA"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r w:rsidRPr="006478BD">
              <w:rPr>
                <w:rFonts w:ascii="Times New Roman" w:hAnsi="Times New Roman" w:cs="Times New Roman"/>
                <w:b/>
                <w:color w:val="000000"/>
                <w:sz w:val="18"/>
                <w:szCs w:val="18"/>
              </w:rPr>
              <w:t>Mean</w:t>
            </w:r>
          </w:p>
        </w:tc>
        <w:tc>
          <w:tcPr>
            <w:tcW w:w="1733" w:type="dxa"/>
            <w:tcBorders>
              <w:top w:val="single" w:sz="18" w:space="0" w:color="000000"/>
              <w:left w:val="nil"/>
              <w:bottom w:val="single" w:sz="18" w:space="0" w:color="000000"/>
              <w:right w:val="nil"/>
            </w:tcBorders>
            <w:shd w:val="clear" w:color="auto" w:fill="FFFFFF"/>
            <w:vAlign w:val="bottom"/>
          </w:tcPr>
          <w:p w14:paraId="24877658"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r w:rsidRPr="006478BD">
              <w:rPr>
                <w:rFonts w:ascii="Times New Roman" w:hAnsi="Times New Roman" w:cs="Times New Roman"/>
                <w:b/>
                <w:color w:val="000000"/>
                <w:sz w:val="18"/>
                <w:szCs w:val="18"/>
              </w:rPr>
              <w:t>Sd.</w:t>
            </w:r>
          </w:p>
        </w:tc>
        <w:tc>
          <w:tcPr>
            <w:tcW w:w="1247" w:type="dxa"/>
            <w:tcBorders>
              <w:top w:val="single" w:sz="18" w:space="0" w:color="000000"/>
              <w:left w:val="nil"/>
              <w:bottom w:val="single" w:sz="18" w:space="0" w:color="000000"/>
              <w:right w:val="nil"/>
            </w:tcBorders>
            <w:shd w:val="clear" w:color="auto" w:fill="FFFFFF"/>
            <w:vAlign w:val="bottom"/>
          </w:tcPr>
          <w:p w14:paraId="7BD3DE24"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r w:rsidRPr="006478BD">
              <w:rPr>
                <w:rFonts w:ascii="Times New Roman" w:hAnsi="Times New Roman" w:cs="Times New Roman"/>
                <w:b/>
                <w:color w:val="000000"/>
                <w:sz w:val="18"/>
                <w:szCs w:val="18"/>
              </w:rPr>
              <w:t>t</w:t>
            </w:r>
          </w:p>
        </w:tc>
        <w:tc>
          <w:tcPr>
            <w:tcW w:w="774" w:type="dxa"/>
            <w:tcBorders>
              <w:top w:val="single" w:sz="18" w:space="0" w:color="000000"/>
              <w:left w:val="nil"/>
              <w:bottom w:val="single" w:sz="18" w:space="0" w:color="000000"/>
              <w:right w:val="nil"/>
            </w:tcBorders>
            <w:shd w:val="clear" w:color="auto" w:fill="FFFFFF"/>
          </w:tcPr>
          <w:p w14:paraId="09FDF28F"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r w:rsidRPr="006478BD">
              <w:rPr>
                <w:rFonts w:ascii="Times New Roman" w:hAnsi="Times New Roman" w:cs="Times New Roman"/>
                <w:b/>
                <w:color w:val="000000"/>
                <w:sz w:val="18"/>
                <w:szCs w:val="18"/>
              </w:rPr>
              <w:t>p</w:t>
            </w:r>
          </w:p>
        </w:tc>
      </w:tr>
      <w:tr w:rsidR="00C16853" w:rsidRPr="006478BD" w14:paraId="26668CB2" w14:textId="77777777" w:rsidTr="00475992">
        <w:trPr>
          <w:cantSplit/>
          <w:trHeight w:val="388"/>
        </w:trPr>
        <w:tc>
          <w:tcPr>
            <w:tcW w:w="1300" w:type="dxa"/>
            <w:vMerge w:val="restart"/>
            <w:tcBorders>
              <w:top w:val="single" w:sz="18" w:space="0" w:color="000000"/>
              <w:left w:val="nil"/>
              <w:bottom w:val="nil"/>
              <w:right w:val="nil"/>
            </w:tcBorders>
            <w:shd w:val="clear" w:color="auto" w:fill="FFFFFF"/>
          </w:tcPr>
          <w:p w14:paraId="6895F05B"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p>
          <w:p w14:paraId="5B32BAFC" w14:textId="77777777" w:rsidR="00C16853" w:rsidRDefault="00C16853" w:rsidP="00475992">
            <w:pPr>
              <w:autoSpaceDE w:val="0"/>
              <w:autoSpaceDN w:val="0"/>
              <w:adjustRightInd w:val="0"/>
              <w:ind w:left="60" w:right="60"/>
              <w:jc w:val="both"/>
              <w:rPr>
                <w:rFonts w:ascii="Times New Roman" w:hAnsi="Times New Roman" w:cs="Times New Roman"/>
                <w:b/>
                <w:color w:val="000000"/>
                <w:sz w:val="18"/>
                <w:szCs w:val="18"/>
              </w:rPr>
            </w:pPr>
          </w:p>
          <w:p w14:paraId="443C2CEA" w14:textId="77777777" w:rsidR="00C16853" w:rsidRPr="006478BD" w:rsidRDefault="00C16853" w:rsidP="00475992">
            <w:pPr>
              <w:autoSpaceDE w:val="0"/>
              <w:autoSpaceDN w:val="0"/>
              <w:adjustRightInd w:val="0"/>
              <w:ind w:left="60" w:right="60"/>
              <w:jc w:val="both"/>
              <w:rPr>
                <w:rFonts w:ascii="Times New Roman" w:hAnsi="Times New Roman" w:cs="Times New Roman"/>
                <w:b/>
                <w:color w:val="000000"/>
                <w:sz w:val="18"/>
                <w:szCs w:val="18"/>
              </w:rPr>
            </w:pPr>
            <w:r w:rsidRPr="006478BD">
              <w:rPr>
                <w:rFonts w:ascii="Times New Roman" w:hAnsi="Times New Roman" w:cs="Times New Roman"/>
                <w:b/>
                <w:color w:val="000000"/>
                <w:sz w:val="18"/>
                <w:szCs w:val="18"/>
              </w:rPr>
              <w:t>Occupational Resilience</w:t>
            </w:r>
          </w:p>
        </w:tc>
        <w:tc>
          <w:tcPr>
            <w:tcW w:w="2312" w:type="dxa"/>
            <w:tcBorders>
              <w:top w:val="single" w:sz="18" w:space="0" w:color="000000"/>
              <w:left w:val="nil"/>
              <w:bottom w:val="nil"/>
              <w:right w:val="nil"/>
            </w:tcBorders>
            <w:shd w:val="clear" w:color="auto" w:fill="FFFFFF"/>
          </w:tcPr>
          <w:p w14:paraId="5393DEE7" w14:textId="77777777" w:rsidR="00C16853" w:rsidRPr="006478BD" w:rsidRDefault="00C16853" w:rsidP="00475992">
            <w:pPr>
              <w:autoSpaceDE w:val="0"/>
              <w:autoSpaceDN w:val="0"/>
              <w:adjustRightInd w:val="0"/>
              <w:ind w:left="60" w:right="60"/>
              <w:jc w:val="both"/>
              <w:rPr>
                <w:rFonts w:ascii="Arial" w:hAnsi="Arial" w:cs="Arial"/>
                <w:color w:val="000000"/>
                <w:sz w:val="18"/>
                <w:szCs w:val="18"/>
              </w:rPr>
            </w:pPr>
          </w:p>
          <w:p w14:paraId="6ADB3236" w14:textId="77777777" w:rsidR="00C16853" w:rsidRDefault="00C16853" w:rsidP="00475992">
            <w:pPr>
              <w:autoSpaceDE w:val="0"/>
              <w:autoSpaceDN w:val="0"/>
              <w:adjustRightInd w:val="0"/>
              <w:ind w:left="60" w:right="60"/>
              <w:jc w:val="both"/>
              <w:rPr>
                <w:rFonts w:ascii="Arial" w:hAnsi="Arial" w:cs="Arial"/>
                <w:color w:val="000000"/>
                <w:sz w:val="18"/>
                <w:szCs w:val="18"/>
              </w:rPr>
            </w:pPr>
            <w:r w:rsidRPr="006478BD">
              <w:rPr>
                <w:rFonts w:ascii="Arial" w:hAnsi="Arial" w:cs="Arial"/>
                <w:color w:val="000000"/>
                <w:sz w:val="18"/>
                <w:szCs w:val="18"/>
              </w:rPr>
              <w:t>1-5 year</w:t>
            </w:r>
          </w:p>
          <w:p w14:paraId="762229D7" w14:textId="77777777" w:rsidR="00C16853" w:rsidRDefault="00C16853" w:rsidP="00475992">
            <w:pPr>
              <w:autoSpaceDE w:val="0"/>
              <w:autoSpaceDN w:val="0"/>
              <w:adjustRightInd w:val="0"/>
              <w:ind w:left="60" w:right="60"/>
              <w:jc w:val="both"/>
              <w:rPr>
                <w:rFonts w:ascii="Arial" w:hAnsi="Arial" w:cs="Arial"/>
                <w:color w:val="000000"/>
                <w:sz w:val="18"/>
                <w:szCs w:val="18"/>
              </w:rPr>
            </w:pPr>
          </w:p>
          <w:p w14:paraId="17AC106C" w14:textId="77777777" w:rsidR="00C16853" w:rsidRPr="006478BD" w:rsidRDefault="00C16853" w:rsidP="00475992">
            <w:pPr>
              <w:autoSpaceDE w:val="0"/>
              <w:autoSpaceDN w:val="0"/>
              <w:adjustRightInd w:val="0"/>
              <w:ind w:left="60" w:right="60"/>
              <w:jc w:val="both"/>
              <w:rPr>
                <w:rFonts w:ascii="Arial" w:hAnsi="Arial" w:cs="Arial"/>
                <w:color w:val="000000"/>
                <w:sz w:val="18"/>
                <w:szCs w:val="18"/>
              </w:rPr>
            </w:pPr>
          </w:p>
        </w:tc>
        <w:tc>
          <w:tcPr>
            <w:tcW w:w="721" w:type="dxa"/>
            <w:tcBorders>
              <w:top w:val="single" w:sz="18" w:space="0" w:color="000000"/>
              <w:left w:val="nil"/>
              <w:bottom w:val="nil"/>
              <w:right w:val="nil"/>
            </w:tcBorders>
            <w:shd w:val="clear" w:color="auto" w:fill="FFFFFF"/>
            <w:vAlign w:val="center"/>
          </w:tcPr>
          <w:p w14:paraId="3EFEC7B1" w14:textId="77777777" w:rsidR="00C16853" w:rsidRPr="006478BD" w:rsidRDefault="00C16853" w:rsidP="00475992">
            <w:pPr>
              <w:autoSpaceDE w:val="0"/>
              <w:autoSpaceDN w:val="0"/>
              <w:adjustRightInd w:val="0"/>
              <w:ind w:right="60"/>
              <w:jc w:val="both"/>
              <w:rPr>
                <w:rFonts w:ascii="Arial" w:hAnsi="Arial" w:cs="Arial"/>
                <w:color w:val="000000"/>
                <w:sz w:val="18"/>
                <w:szCs w:val="18"/>
              </w:rPr>
            </w:pPr>
            <w:r w:rsidRPr="006478BD">
              <w:rPr>
                <w:rFonts w:ascii="Arial" w:hAnsi="Arial" w:cs="Arial"/>
                <w:color w:val="000000"/>
                <w:sz w:val="18"/>
                <w:szCs w:val="18"/>
              </w:rPr>
              <w:t>71</w:t>
            </w:r>
          </w:p>
        </w:tc>
        <w:tc>
          <w:tcPr>
            <w:tcW w:w="1590" w:type="dxa"/>
            <w:tcBorders>
              <w:top w:val="single" w:sz="18" w:space="0" w:color="000000"/>
              <w:left w:val="nil"/>
              <w:bottom w:val="nil"/>
              <w:right w:val="nil"/>
            </w:tcBorders>
            <w:shd w:val="clear" w:color="auto" w:fill="FFFFFF"/>
            <w:vAlign w:val="center"/>
          </w:tcPr>
          <w:p w14:paraId="4F3F9D94" w14:textId="77777777" w:rsidR="00C16853" w:rsidRPr="006478BD" w:rsidRDefault="00C16853" w:rsidP="00475992">
            <w:pPr>
              <w:autoSpaceDE w:val="0"/>
              <w:autoSpaceDN w:val="0"/>
              <w:adjustRightInd w:val="0"/>
              <w:ind w:right="60"/>
              <w:jc w:val="both"/>
              <w:rPr>
                <w:rFonts w:ascii="Arial" w:hAnsi="Arial" w:cs="Arial"/>
                <w:color w:val="000000"/>
                <w:sz w:val="18"/>
                <w:szCs w:val="18"/>
              </w:rPr>
            </w:pPr>
            <w:r w:rsidRPr="006478BD">
              <w:rPr>
                <w:rFonts w:ascii="Arial" w:hAnsi="Arial" w:cs="Arial"/>
                <w:color w:val="000000"/>
                <w:sz w:val="18"/>
                <w:szCs w:val="18"/>
              </w:rPr>
              <w:t>108,7324</w:t>
            </w:r>
          </w:p>
        </w:tc>
        <w:tc>
          <w:tcPr>
            <w:tcW w:w="1733" w:type="dxa"/>
            <w:tcBorders>
              <w:top w:val="single" w:sz="18" w:space="0" w:color="000000"/>
              <w:left w:val="nil"/>
              <w:bottom w:val="nil"/>
              <w:right w:val="nil"/>
            </w:tcBorders>
            <w:shd w:val="clear" w:color="auto" w:fill="FFFFFF"/>
            <w:vAlign w:val="center"/>
          </w:tcPr>
          <w:p w14:paraId="568D0D28" w14:textId="77777777" w:rsidR="00C16853" w:rsidRPr="006478BD" w:rsidRDefault="00C16853" w:rsidP="00475992">
            <w:pPr>
              <w:autoSpaceDE w:val="0"/>
              <w:autoSpaceDN w:val="0"/>
              <w:adjustRightInd w:val="0"/>
              <w:ind w:right="60"/>
              <w:jc w:val="both"/>
              <w:rPr>
                <w:rFonts w:ascii="Arial" w:hAnsi="Arial" w:cs="Arial"/>
                <w:color w:val="000000"/>
                <w:sz w:val="18"/>
                <w:szCs w:val="18"/>
              </w:rPr>
            </w:pPr>
            <w:r w:rsidRPr="006478BD">
              <w:rPr>
                <w:rFonts w:ascii="Arial" w:hAnsi="Arial" w:cs="Arial"/>
                <w:color w:val="000000"/>
                <w:sz w:val="18"/>
                <w:szCs w:val="18"/>
              </w:rPr>
              <w:t>16,82342</w:t>
            </w:r>
          </w:p>
        </w:tc>
        <w:tc>
          <w:tcPr>
            <w:tcW w:w="1247" w:type="dxa"/>
            <w:vMerge w:val="restart"/>
            <w:tcBorders>
              <w:top w:val="single" w:sz="18" w:space="0" w:color="000000"/>
              <w:left w:val="nil"/>
              <w:right w:val="nil"/>
            </w:tcBorders>
            <w:shd w:val="clear" w:color="auto" w:fill="FFFFFF"/>
            <w:vAlign w:val="center"/>
          </w:tcPr>
          <w:p w14:paraId="7C3EA1ED" w14:textId="77777777" w:rsidR="00C16853" w:rsidRPr="006478BD" w:rsidRDefault="00C16853" w:rsidP="00475992">
            <w:pPr>
              <w:autoSpaceDE w:val="0"/>
              <w:autoSpaceDN w:val="0"/>
              <w:adjustRightInd w:val="0"/>
              <w:ind w:right="60"/>
              <w:jc w:val="both"/>
              <w:rPr>
                <w:rFonts w:ascii="Times New Roman" w:hAnsi="Times New Roman" w:cs="Times New Roman"/>
                <w:color w:val="000000"/>
                <w:sz w:val="18"/>
                <w:szCs w:val="18"/>
              </w:rPr>
            </w:pPr>
            <w:r w:rsidRPr="006478BD">
              <w:rPr>
                <w:rFonts w:ascii="Arial" w:hAnsi="Arial" w:cs="Arial"/>
                <w:color w:val="000000"/>
                <w:sz w:val="18"/>
                <w:szCs w:val="18"/>
              </w:rPr>
              <w:t>-1,589</w:t>
            </w:r>
          </w:p>
        </w:tc>
        <w:tc>
          <w:tcPr>
            <w:tcW w:w="774" w:type="dxa"/>
            <w:vMerge w:val="restart"/>
            <w:tcBorders>
              <w:top w:val="single" w:sz="18" w:space="0" w:color="000000"/>
              <w:left w:val="nil"/>
              <w:right w:val="nil"/>
            </w:tcBorders>
            <w:shd w:val="clear" w:color="auto" w:fill="FFFFFF"/>
          </w:tcPr>
          <w:p w14:paraId="09D6FE9B" w14:textId="77777777" w:rsidR="00C16853" w:rsidRDefault="00C16853" w:rsidP="00475992">
            <w:pPr>
              <w:autoSpaceDE w:val="0"/>
              <w:autoSpaceDN w:val="0"/>
              <w:adjustRightInd w:val="0"/>
              <w:spacing w:before="240"/>
              <w:ind w:right="60"/>
              <w:jc w:val="both"/>
              <w:rPr>
                <w:rFonts w:ascii="Arial" w:hAnsi="Arial" w:cs="Arial"/>
                <w:color w:val="000000"/>
                <w:sz w:val="18"/>
                <w:szCs w:val="18"/>
              </w:rPr>
            </w:pPr>
          </w:p>
          <w:p w14:paraId="17F23D61" w14:textId="77777777" w:rsidR="00C16853" w:rsidRPr="006478BD" w:rsidRDefault="00C16853" w:rsidP="00475992">
            <w:pPr>
              <w:autoSpaceDE w:val="0"/>
              <w:autoSpaceDN w:val="0"/>
              <w:adjustRightInd w:val="0"/>
              <w:ind w:right="60"/>
              <w:jc w:val="both"/>
              <w:rPr>
                <w:rFonts w:ascii="Times New Roman" w:hAnsi="Times New Roman" w:cs="Times New Roman"/>
                <w:color w:val="000000"/>
                <w:sz w:val="18"/>
                <w:szCs w:val="18"/>
              </w:rPr>
            </w:pPr>
            <w:r w:rsidRPr="006478BD">
              <w:rPr>
                <w:rFonts w:ascii="Arial" w:hAnsi="Arial" w:cs="Arial"/>
                <w:color w:val="000000"/>
                <w:sz w:val="18"/>
                <w:szCs w:val="18"/>
              </w:rPr>
              <w:t>,114</w:t>
            </w:r>
          </w:p>
          <w:p w14:paraId="43296723" w14:textId="77777777" w:rsidR="00C16853" w:rsidRPr="006478BD" w:rsidRDefault="00C16853" w:rsidP="00475992">
            <w:pPr>
              <w:autoSpaceDE w:val="0"/>
              <w:autoSpaceDN w:val="0"/>
              <w:adjustRightInd w:val="0"/>
              <w:ind w:right="60"/>
              <w:jc w:val="both"/>
              <w:rPr>
                <w:rFonts w:ascii="Times New Roman" w:hAnsi="Times New Roman" w:cs="Times New Roman"/>
                <w:color w:val="000000"/>
                <w:sz w:val="18"/>
                <w:szCs w:val="18"/>
              </w:rPr>
            </w:pPr>
          </w:p>
        </w:tc>
      </w:tr>
      <w:tr w:rsidR="00C16853" w:rsidRPr="006478BD" w14:paraId="1E26D411" w14:textId="77777777" w:rsidTr="00475992">
        <w:trPr>
          <w:cantSplit/>
          <w:trHeight w:val="377"/>
        </w:trPr>
        <w:tc>
          <w:tcPr>
            <w:tcW w:w="1300" w:type="dxa"/>
            <w:vMerge/>
            <w:tcBorders>
              <w:top w:val="nil"/>
              <w:left w:val="nil"/>
              <w:bottom w:val="single" w:sz="18" w:space="0" w:color="000000"/>
              <w:right w:val="nil"/>
            </w:tcBorders>
            <w:shd w:val="clear" w:color="auto" w:fill="FFFFFF"/>
          </w:tcPr>
          <w:p w14:paraId="4730607B" w14:textId="77777777" w:rsidR="00C16853" w:rsidRPr="006478BD" w:rsidRDefault="00C16853" w:rsidP="00475992">
            <w:pPr>
              <w:autoSpaceDE w:val="0"/>
              <w:autoSpaceDN w:val="0"/>
              <w:adjustRightInd w:val="0"/>
              <w:jc w:val="both"/>
              <w:rPr>
                <w:rFonts w:ascii="Times New Roman" w:hAnsi="Times New Roman" w:cs="Times New Roman"/>
                <w:color w:val="000000"/>
                <w:sz w:val="18"/>
                <w:szCs w:val="18"/>
              </w:rPr>
            </w:pPr>
          </w:p>
        </w:tc>
        <w:tc>
          <w:tcPr>
            <w:tcW w:w="2312" w:type="dxa"/>
            <w:tcBorders>
              <w:top w:val="nil"/>
              <w:left w:val="nil"/>
              <w:bottom w:val="single" w:sz="18" w:space="0" w:color="000000"/>
              <w:right w:val="nil"/>
            </w:tcBorders>
            <w:shd w:val="clear" w:color="auto" w:fill="FFFFFF"/>
          </w:tcPr>
          <w:p w14:paraId="25F22407" w14:textId="77777777" w:rsidR="00C16853" w:rsidRPr="006478BD" w:rsidRDefault="00C16853" w:rsidP="00475992">
            <w:pPr>
              <w:autoSpaceDE w:val="0"/>
              <w:autoSpaceDN w:val="0"/>
              <w:adjustRightInd w:val="0"/>
              <w:ind w:left="60" w:right="60"/>
              <w:jc w:val="both"/>
              <w:rPr>
                <w:rFonts w:ascii="Arial" w:hAnsi="Arial" w:cs="Arial"/>
                <w:color w:val="000000"/>
                <w:sz w:val="18"/>
                <w:szCs w:val="18"/>
              </w:rPr>
            </w:pPr>
            <w:r w:rsidRPr="006478BD">
              <w:rPr>
                <w:rFonts w:ascii="Arial" w:hAnsi="Arial" w:cs="Arial"/>
                <w:color w:val="000000"/>
                <w:sz w:val="18"/>
                <w:szCs w:val="18"/>
              </w:rPr>
              <w:t>6 years and above</w:t>
            </w:r>
          </w:p>
        </w:tc>
        <w:tc>
          <w:tcPr>
            <w:tcW w:w="721" w:type="dxa"/>
            <w:tcBorders>
              <w:top w:val="nil"/>
              <w:left w:val="nil"/>
              <w:bottom w:val="single" w:sz="18" w:space="0" w:color="000000"/>
              <w:right w:val="nil"/>
            </w:tcBorders>
            <w:shd w:val="clear" w:color="auto" w:fill="FFFFFF"/>
            <w:vAlign w:val="center"/>
          </w:tcPr>
          <w:p w14:paraId="555CF61C" w14:textId="77777777" w:rsidR="00C16853" w:rsidRPr="006478BD" w:rsidRDefault="00C16853" w:rsidP="00475992">
            <w:pPr>
              <w:autoSpaceDE w:val="0"/>
              <w:autoSpaceDN w:val="0"/>
              <w:adjustRightInd w:val="0"/>
              <w:ind w:left="60" w:right="60"/>
              <w:jc w:val="both"/>
              <w:rPr>
                <w:rFonts w:ascii="Arial" w:hAnsi="Arial" w:cs="Arial"/>
                <w:color w:val="000000"/>
                <w:sz w:val="18"/>
                <w:szCs w:val="18"/>
              </w:rPr>
            </w:pPr>
            <w:r w:rsidRPr="006478BD">
              <w:rPr>
                <w:rFonts w:ascii="Arial" w:hAnsi="Arial" w:cs="Arial"/>
                <w:color w:val="000000"/>
                <w:sz w:val="18"/>
                <w:szCs w:val="18"/>
              </w:rPr>
              <w:t>76</w:t>
            </w:r>
          </w:p>
        </w:tc>
        <w:tc>
          <w:tcPr>
            <w:tcW w:w="1590" w:type="dxa"/>
            <w:tcBorders>
              <w:top w:val="nil"/>
              <w:left w:val="nil"/>
              <w:bottom w:val="single" w:sz="18" w:space="0" w:color="000000"/>
              <w:right w:val="nil"/>
            </w:tcBorders>
            <w:shd w:val="clear" w:color="auto" w:fill="FFFFFF"/>
            <w:vAlign w:val="center"/>
          </w:tcPr>
          <w:p w14:paraId="6A5A7AA5" w14:textId="77777777" w:rsidR="00C16853" w:rsidRPr="006478BD" w:rsidRDefault="00C16853" w:rsidP="00475992">
            <w:pPr>
              <w:autoSpaceDE w:val="0"/>
              <w:autoSpaceDN w:val="0"/>
              <w:adjustRightInd w:val="0"/>
              <w:ind w:left="60" w:right="60"/>
              <w:jc w:val="both"/>
              <w:rPr>
                <w:rFonts w:ascii="Arial" w:hAnsi="Arial" w:cs="Arial"/>
                <w:color w:val="000000"/>
                <w:sz w:val="18"/>
                <w:szCs w:val="18"/>
              </w:rPr>
            </w:pPr>
            <w:r w:rsidRPr="006478BD">
              <w:rPr>
                <w:rFonts w:ascii="Arial" w:hAnsi="Arial" w:cs="Arial"/>
                <w:color w:val="000000"/>
                <w:sz w:val="18"/>
                <w:szCs w:val="18"/>
              </w:rPr>
              <w:t>113,0000</w:t>
            </w:r>
          </w:p>
        </w:tc>
        <w:tc>
          <w:tcPr>
            <w:tcW w:w="1733" w:type="dxa"/>
            <w:tcBorders>
              <w:top w:val="nil"/>
              <w:left w:val="nil"/>
              <w:bottom w:val="single" w:sz="18" w:space="0" w:color="000000"/>
              <w:right w:val="nil"/>
            </w:tcBorders>
            <w:shd w:val="clear" w:color="auto" w:fill="FFFFFF"/>
            <w:vAlign w:val="center"/>
          </w:tcPr>
          <w:p w14:paraId="2C1FEA0E" w14:textId="77777777" w:rsidR="00C16853" w:rsidRPr="006478BD" w:rsidRDefault="00C16853" w:rsidP="00475992">
            <w:pPr>
              <w:autoSpaceDE w:val="0"/>
              <w:autoSpaceDN w:val="0"/>
              <w:adjustRightInd w:val="0"/>
              <w:ind w:left="60" w:right="60"/>
              <w:jc w:val="both"/>
              <w:rPr>
                <w:rFonts w:ascii="Arial" w:hAnsi="Arial" w:cs="Arial"/>
                <w:color w:val="000000"/>
                <w:sz w:val="18"/>
                <w:szCs w:val="18"/>
              </w:rPr>
            </w:pPr>
            <w:r w:rsidRPr="006478BD">
              <w:rPr>
                <w:rFonts w:ascii="Arial" w:hAnsi="Arial" w:cs="Arial"/>
                <w:color w:val="000000"/>
                <w:sz w:val="18"/>
                <w:szCs w:val="18"/>
              </w:rPr>
              <w:t>15,73531</w:t>
            </w:r>
          </w:p>
        </w:tc>
        <w:tc>
          <w:tcPr>
            <w:tcW w:w="1247" w:type="dxa"/>
            <w:vMerge/>
            <w:tcBorders>
              <w:left w:val="nil"/>
              <w:bottom w:val="single" w:sz="18" w:space="0" w:color="000000"/>
              <w:right w:val="nil"/>
            </w:tcBorders>
            <w:shd w:val="clear" w:color="auto" w:fill="FFFFFF"/>
            <w:vAlign w:val="center"/>
          </w:tcPr>
          <w:p w14:paraId="5F62D3F4" w14:textId="77777777" w:rsidR="00C16853" w:rsidRPr="006478BD" w:rsidRDefault="00C16853" w:rsidP="00475992">
            <w:pPr>
              <w:autoSpaceDE w:val="0"/>
              <w:autoSpaceDN w:val="0"/>
              <w:adjustRightInd w:val="0"/>
              <w:ind w:left="60" w:right="60"/>
              <w:jc w:val="both"/>
              <w:rPr>
                <w:rFonts w:ascii="Times New Roman" w:hAnsi="Times New Roman" w:cs="Times New Roman"/>
                <w:color w:val="000000"/>
                <w:sz w:val="18"/>
                <w:szCs w:val="18"/>
              </w:rPr>
            </w:pPr>
          </w:p>
        </w:tc>
        <w:tc>
          <w:tcPr>
            <w:tcW w:w="774" w:type="dxa"/>
            <w:vMerge/>
            <w:tcBorders>
              <w:left w:val="nil"/>
              <w:bottom w:val="single" w:sz="18" w:space="0" w:color="000000"/>
              <w:right w:val="nil"/>
            </w:tcBorders>
            <w:shd w:val="clear" w:color="auto" w:fill="FFFFFF"/>
          </w:tcPr>
          <w:p w14:paraId="6D6A32AC" w14:textId="77777777" w:rsidR="00C16853" w:rsidRPr="006478BD" w:rsidRDefault="00C16853" w:rsidP="00475992">
            <w:pPr>
              <w:autoSpaceDE w:val="0"/>
              <w:autoSpaceDN w:val="0"/>
              <w:adjustRightInd w:val="0"/>
              <w:ind w:left="60" w:right="60"/>
              <w:jc w:val="both"/>
              <w:rPr>
                <w:rFonts w:ascii="Times New Roman" w:hAnsi="Times New Roman" w:cs="Times New Roman"/>
                <w:color w:val="000000"/>
                <w:sz w:val="18"/>
                <w:szCs w:val="18"/>
              </w:rPr>
            </w:pPr>
          </w:p>
        </w:tc>
      </w:tr>
    </w:tbl>
    <w:p w14:paraId="52A25316" w14:textId="77777777" w:rsidR="00C16853" w:rsidRPr="00037F5C" w:rsidRDefault="00C16853" w:rsidP="00C16853">
      <w:pPr>
        <w:jc w:val="both"/>
        <w:rPr>
          <w:rFonts w:ascii="Times New Roman" w:hAnsi="Times New Roman" w:cs="Times New Roman"/>
          <w:b/>
        </w:rPr>
      </w:pPr>
      <w:r w:rsidRPr="006478BD">
        <w:rPr>
          <w:rFonts w:ascii="Times New Roman" w:hAnsi="Times New Roman" w:cs="Times New Roman"/>
          <w:b/>
        </w:rPr>
        <w:t xml:space="preserve">Table 2: The results of independent t test analysis of whether there a meaningful difference between </w:t>
      </w:r>
      <w:r>
        <w:rPr>
          <w:rFonts w:ascii="Times New Roman" w:hAnsi="Times New Roman" w:cs="Times New Roman"/>
          <w:b/>
        </w:rPr>
        <w:t xml:space="preserve">the </w:t>
      </w:r>
      <w:r w:rsidRPr="006478BD">
        <w:rPr>
          <w:rFonts w:ascii="Times New Roman" w:hAnsi="Times New Roman" w:cs="Times New Roman"/>
          <w:b/>
        </w:rPr>
        <w:t xml:space="preserve">resilience </w:t>
      </w:r>
      <w:r>
        <w:rPr>
          <w:rFonts w:ascii="Times New Roman" w:hAnsi="Times New Roman" w:cs="Times New Roman"/>
          <w:b/>
        </w:rPr>
        <w:t xml:space="preserve">beliefs </w:t>
      </w:r>
      <w:r w:rsidRPr="006478BD">
        <w:rPr>
          <w:rFonts w:ascii="Times New Roman" w:hAnsi="Times New Roman" w:cs="Times New Roman"/>
          <w:b/>
        </w:rPr>
        <w:t>of in service early childhood teachers according to working time (seniority)</w:t>
      </w:r>
    </w:p>
    <w:p w14:paraId="385A54B3" w14:textId="77777777" w:rsidR="00C16853" w:rsidRPr="006478BD" w:rsidRDefault="00C16853" w:rsidP="00C16853">
      <w:pPr>
        <w:ind w:firstLine="708"/>
        <w:jc w:val="both"/>
        <w:rPr>
          <w:rFonts w:ascii="Times New Roman" w:hAnsi="Times New Roman" w:cs="Times New Roman"/>
        </w:rPr>
      </w:pPr>
      <w:r w:rsidRPr="006478BD">
        <w:rPr>
          <w:rFonts w:ascii="Times New Roman" w:hAnsi="Times New Roman" w:cs="Times New Roman"/>
        </w:rPr>
        <w:t xml:space="preserve">Table 2 indicates the results of independent samples </w:t>
      </w:r>
      <w:proofErr w:type="spellStart"/>
      <w:r w:rsidRPr="006478BD">
        <w:rPr>
          <w:rFonts w:ascii="Times New Roman" w:hAnsi="Times New Roman" w:cs="Times New Roman"/>
        </w:rPr>
        <w:t>t</w:t>
      </w:r>
      <w:proofErr w:type="spellEnd"/>
      <w:r w:rsidRPr="006478BD">
        <w:rPr>
          <w:rFonts w:ascii="Times New Roman" w:hAnsi="Times New Roman" w:cs="Times New Roman"/>
        </w:rPr>
        <w:t xml:space="preserve"> test which was conducted to see whether there is a significant difference between </w:t>
      </w:r>
      <w:r>
        <w:rPr>
          <w:rFonts w:ascii="Times New Roman" w:hAnsi="Times New Roman" w:cs="Times New Roman"/>
        </w:rPr>
        <w:t xml:space="preserve">the resilience beliefs of </w:t>
      </w:r>
      <w:r w:rsidRPr="006478BD">
        <w:rPr>
          <w:rFonts w:ascii="Times New Roman" w:hAnsi="Times New Roman" w:cs="Times New Roman"/>
        </w:rPr>
        <w:t>in service early childhood education teachers who had 1-5 years and 6 year and above seniority. According to the results, there is no statistical significance according to seniority ((t (145</w:t>
      </w:r>
      <w:proofErr w:type="gramStart"/>
      <w:r w:rsidRPr="006478BD">
        <w:rPr>
          <w:rFonts w:ascii="Times New Roman" w:hAnsi="Times New Roman" w:cs="Times New Roman"/>
        </w:rPr>
        <w:t>)=</w:t>
      </w:r>
      <w:proofErr w:type="gramEnd"/>
      <w:r w:rsidRPr="006478BD">
        <w:rPr>
          <w:rFonts w:ascii="Times New Roman" w:hAnsi="Times New Roman" w:cs="Times New Roman"/>
        </w:rPr>
        <w:t xml:space="preserve"> -1,589; p= ,114).</w:t>
      </w:r>
    </w:p>
    <w:p w14:paraId="7C702B78" w14:textId="77777777" w:rsidR="00C16853" w:rsidRPr="006478BD" w:rsidRDefault="00C16853" w:rsidP="00C16853">
      <w:pPr>
        <w:ind w:firstLine="708"/>
        <w:jc w:val="both"/>
        <w:rPr>
          <w:rFonts w:ascii="Times New Roman" w:hAnsi="Times New Roman" w:cs="Times New Roman"/>
          <w:noProof/>
        </w:rPr>
      </w:pPr>
      <w:r w:rsidRPr="006478BD">
        <w:rPr>
          <w:rFonts w:ascii="Times New Roman" w:hAnsi="Times New Roman" w:cs="Times New Roman"/>
        </w:rPr>
        <w:t xml:space="preserve">Table 3 shows the results of independent t test analysis of whether there a meaningful difference between </w:t>
      </w:r>
      <w:r>
        <w:rPr>
          <w:rFonts w:ascii="Times New Roman" w:hAnsi="Times New Roman" w:cs="Times New Roman"/>
        </w:rPr>
        <w:t xml:space="preserve">the </w:t>
      </w:r>
      <w:r w:rsidRPr="006478BD">
        <w:rPr>
          <w:rFonts w:ascii="Times New Roman" w:hAnsi="Times New Roman" w:cs="Times New Roman"/>
        </w:rPr>
        <w:t xml:space="preserve">resilience </w:t>
      </w:r>
      <w:r>
        <w:rPr>
          <w:rFonts w:ascii="Times New Roman" w:hAnsi="Times New Roman" w:cs="Times New Roman"/>
        </w:rPr>
        <w:t xml:space="preserve">beliefs </w:t>
      </w:r>
      <w:r w:rsidRPr="006478BD">
        <w:rPr>
          <w:rFonts w:ascii="Times New Roman" w:hAnsi="Times New Roman" w:cs="Times New Roman"/>
        </w:rPr>
        <w:t>of preservice service early childhood teachers according to the type of university enrolled (state or private).</w:t>
      </w:r>
    </w:p>
    <w:p w14:paraId="76408FA1" w14:textId="77777777" w:rsidR="00C16853" w:rsidRPr="006478BD" w:rsidRDefault="00C16853" w:rsidP="00C16853">
      <w:pPr>
        <w:jc w:val="both"/>
        <w:rPr>
          <w:rFonts w:ascii="Times New Roman" w:hAnsi="Times New Roman" w:cs="Times New Roman"/>
          <w:b/>
        </w:rPr>
      </w:pPr>
      <w:r w:rsidRPr="006478BD">
        <w:rPr>
          <w:rFonts w:ascii="Times New Roman" w:hAnsi="Times New Roman" w:cs="Times New Roman"/>
          <w:b/>
        </w:rPr>
        <w:t>Table 3: The results of independent t test analysis of whether there a meaningful difference between resilience of preservice early childhood teachers according to the type of university enrolled (state or private)</w:t>
      </w:r>
    </w:p>
    <w:tbl>
      <w:tblPr>
        <w:tblpPr w:leftFromText="180" w:rightFromText="180" w:vertAnchor="text" w:horzAnchor="margin" w:tblpXSpec="center" w:tblpY="13"/>
        <w:tblW w:w="9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2126"/>
        <w:gridCol w:w="993"/>
        <w:gridCol w:w="1559"/>
        <w:gridCol w:w="1417"/>
        <w:gridCol w:w="993"/>
        <w:gridCol w:w="892"/>
      </w:tblGrid>
      <w:tr w:rsidR="00C16853" w:rsidRPr="009A42E3" w14:paraId="375698D9" w14:textId="77777777" w:rsidTr="00FF6D9C">
        <w:trPr>
          <w:cantSplit/>
          <w:trHeight w:val="341"/>
        </w:trPr>
        <w:tc>
          <w:tcPr>
            <w:tcW w:w="1843" w:type="dxa"/>
            <w:tcBorders>
              <w:top w:val="single" w:sz="18" w:space="0" w:color="000000"/>
              <w:left w:val="nil"/>
              <w:bottom w:val="single" w:sz="18" w:space="0" w:color="000000"/>
              <w:right w:val="nil"/>
            </w:tcBorders>
          </w:tcPr>
          <w:p w14:paraId="25D30934" w14:textId="77777777" w:rsidR="00C16853" w:rsidRPr="009A42E3" w:rsidRDefault="00C16853" w:rsidP="00475992">
            <w:pPr>
              <w:autoSpaceDE w:val="0"/>
              <w:autoSpaceDN w:val="0"/>
              <w:adjustRightInd w:val="0"/>
              <w:jc w:val="both"/>
              <w:rPr>
                <w:rFonts w:ascii="Arial" w:hAnsi="Arial" w:cs="Arial"/>
                <w:color w:val="000000"/>
                <w:sz w:val="18"/>
                <w:szCs w:val="18"/>
              </w:rPr>
            </w:pPr>
          </w:p>
        </w:tc>
        <w:tc>
          <w:tcPr>
            <w:tcW w:w="2126" w:type="dxa"/>
            <w:tcBorders>
              <w:top w:val="single" w:sz="18" w:space="0" w:color="000000"/>
              <w:left w:val="nil"/>
              <w:bottom w:val="single" w:sz="18" w:space="0" w:color="000000"/>
              <w:right w:val="nil"/>
            </w:tcBorders>
            <w:shd w:val="clear" w:color="auto" w:fill="FFFFFF"/>
            <w:vAlign w:val="bottom"/>
          </w:tcPr>
          <w:p w14:paraId="2C14D128"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p>
        </w:tc>
        <w:tc>
          <w:tcPr>
            <w:tcW w:w="993" w:type="dxa"/>
            <w:tcBorders>
              <w:top w:val="single" w:sz="18" w:space="0" w:color="000000"/>
              <w:left w:val="nil"/>
              <w:bottom w:val="single" w:sz="18" w:space="0" w:color="000000"/>
              <w:right w:val="nil"/>
            </w:tcBorders>
            <w:shd w:val="clear" w:color="auto" w:fill="FFFFFF"/>
            <w:vAlign w:val="bottom"/>
          </w:tcPr>
          <w:p w14:paraId="35A8A706"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r w:rsidRPr="009A42E3">
              <w:rPr>
                <w:rFonts w:ascii="Arial" w:hAnsi="Arial" w:cs="Arial"/>
                <w:b/>
                <w:color w:val="000000"/>
                <w:sz w:val="18"/>
                <w:szCs w:val="18"/>
              </w:rPr>
              <w:t>N</w:t>
            </w:r>
          </w:p>
        </w:tc>
        <w:tc>
          <w:tcPr>
            <w:tcW w:w="1559" w:type="dxa"/>
            <w:tcBorders>
              <w:top w:val="single" w:sz="18" w:space="0" w:color="000000"/>
              <w:left w:val="nil"/>
              <w:bottom w:val="single" w:sz="18" w:space="0" w:color="000000"/>
              <w:right w:val="nil"/>
            </w:tcBorders>
            <w:shd w:val="clear" w:color="auto" w:fill="FFFFFF"/>
            <w:vAlign w:val="bottom"/>
          </w:tcPr>
          <w:p w14:paraId="221C7390"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r w:rsidRPr="009A42E3">
              <w:rPr>
                <w:rFonts w:ascii="Arial" w:hAnsi="Arial" w:cs="Arial"/>
                <w:b/>
                <w:color w:val="000000"/>
                <w:sz w:val="18"/>
                <w:szCs w:val="18"/>
              </w:rPr>
              <w:t>Mean</w:t>
            </w:r>
          </w:p>
        </w:tc>
        <w:tc>
          <w:tcPr>
            <w:tcW w:w="1417" w:type="dxa"/>
            <w:tcBorders>
              <w:top w:val="single" w:sz="18" w:space="0" w:color="000000"/>
              <w:left w:val="nil"/>
              <w:bottom w:val="single" w:sz="18" w:space="0" w:color="000000"/>
              <w:right w:val="nil"/>
            </w:tcBorders>
            <w:shd w:val="clear" w:color="auto" w:fill="FFFFFF"/>
            <w:vAlign w:val="bottom"/>
          </w:tcPr>
          <w:p w14:paraId="388A21BF"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r w:rsidRPr="009A42E3">
              <w:rPr>
                <w:rFonts w:ascii="Arial" w:hAnsi="Arial" w:cs="Arial"/>
                <w:b/>
                <w:color w:val="000000"/>
                <w:sz w:val="18"/>
                <w:szCs w:val="18"/>
              </w:rPr>
              <w:t>Sd.</w:t>
            </w:r>
          </w:p>
        </w:tc>
        <w:tc>
          <w:tcPr>
            <w:tcW w:w="993" w:type="dxa"/>
            <w:tcBorders>
              <w:top w:val="single" w:sz="18" w:space="0" w:color="000000"/>
              <w:left w:val="nil"/>
              <w:bottom w:val="single" w:sz="18" w:space="0" w:color="000000"/>
              <w:right w:val="nil"/>
            </w:tcBorders>
            <w:shd w:val="clear" w:color="auto" w:fill="FFFFFF"/>
            <w:vAlign w:val="bottom"/>
          </w:tcPr>
          <w:p w14:paraId="263D6C56"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r w:rsidRPr="009A42E3">
              <w:rPr>
                <w:rFonts w:ascii="Arial" w:hAnsi="Arial" w:cs="Arial"/>
                <w:b/>
                <w:color w:val="000000"/>
                <w:sz w:val="18"/>
                <w:szCs w:val="18"/>
              </w:rPr>
              <w:t>t</w:t>
            </w:r>
          </w:p>
        </w:tc>
        <w:tc>
          <w:tcPr>
            <w:tcW w:w="892" w:type="dxa"/>
            <w:tcBorders>
              <w:top w:val="single" w:sz="18" w:space="0" w:color="000000"/>
              <w:left w:val="nil"/>
              <w:bottom w:val="single" w:sz="18" w:space="0" w:color="000000"/>
              <w:right w:val="nil"/>
            </w:tcBorders>
            <w:shd w:val="clear" w:color="auto" w:fill="FFFFFF"/>
          </w:tcPr>
          <w:p w14:paraId="1D71F1D1"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r w:rsidRPr="009A42E3">
              <w:rPr>
                <w:rFonts w:ascii="Arial" w:hAnsi="Arial" w:cs="Arial"/>
                <w:b/>
                <w:color w:val="000000"/>
                <w:sz w:val="18"/>
                <w:szCs w:val="18"/>
              </w:rPr>
              <w:t>p</w:t>
            </w:r>
          </w:p>
        </w:tc>
      </w:tr>
      <w:tr w:rsidR="00C16853" w:rsidRPr="009A42E3" w14:paraId="1D2622C0" w14:textId="77777777" w:rsidTr="00FF6D9C">
        <w:trPr>
          <w:cantSplit/>
          <w:trHeight w:val="714"/>
        </w:trPr>
        <w:tc>
          <w:tcPr>
            <w:tcW w:w="1843" w:type="dxa"/>
            <w:vMerge w:val="restart"/>
            <w:tcBorders>
              <w:top w:val="single" w:sz="18" w:space="0" w:color="000000"/>
              <w:left w:val="nil"/>
              <w:bottom w:val="nil"/>
              <w:right w:val="nil"/>
            </w:tcBorders>
            <w:shd w:val="clear" w:color="auto" w:fill="FFFFFF"/>
          </w:tcPr>
          <w:p w14:paraId="10327FF9"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p>
          <w:p w14:paraId="7C641D57" w14:textId="77777777" w:rsidR="00C16853" w:rsidRPr="009A42E3" w:rsidRDefault="00C16853" w:rsidP="00475992">
            <w:pPr>
              <w:autoSpaceDE w:val="0"/>
              <w:autoSpaceDN w:val="0"/>
              <w:adjustRightInd w:val="0"/>
              <w:ind w:left="60" w:right="60"/>
              <w:jc w:val="both"/>
              <w:rPr>
                <w:rFonts w:ascii="Arial" w:hAnsi="Arial" w:cs="Arial"/>
                <w:b/>
                <w:color w:val="000000"/>
                <w:sz w:val="18"/>
                <w:szCs w:val="18"/>
              </w:rPr>
            </w:pPr>
            <w:r w:rsidRPr="009A42E3">
              <w:rPr>
                <w:rFonts w:ascii="Arial" w:hAnsi="Arial" w:cs="Arial"/>
                <w:b/>
                <w:color w:val="000000"/>
                <w:sz w:val="18"/>
                <w:szCs w:val="18"/>
              </w:rPr>
              <w:t>Occupational Resilience</w:t>
            </w:r>
          </w:p>
          <w:p w14:paraId="27C6810D" w14:textId="77777777" w:rsidR="00C16853" w:rsidRPr="009A42E3" w:rsidRDefault="00C16853" w:rsidP="00475992">
            <w:pPr>
              <w:autoSpaceDE w:val="0"/>
              <w:autoSpaceDN w:val="0"/>
              <w:adjustRightInd w:val="0"/>
              <w:ind w:right="60"/>
              <w:jc w:val="both"/>
              <w:rPr>
                <w:rFonts w:ascii="Arial" w:hAnsi="Arial" w:cs="Arial"/>
                <w:b/>
                <w:color w:val="000000"/>
                <w:sz w:val="18"/>
                <w:szCs w:val="18"/>
              </w:rPr>
            </w:pPr>
          </w:p>
        </w:tc>
        <w:tc>
          <w:tcPr>
            <w:tcW w:w="2126" w:type="dxa"/>
            <w:tcBorders>
              <w:top w:val="single" w:sz="18" w:space="0" w:color="000000"/>
              <w:left w:val="nil"/>
              <w:bottom w:val="nil"/>
              <w:right w:val="nil"/>
            </w:tcBorders>
            <w:shd w:val="clear" w:color="auto" w:fill="FFFFFF"/>
          </w:tcPr>
          <w:p w14:paraId="05519FAD"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p>
          <w:p w14:paraId="27675C0F"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State</w:t>
            </w:r>
          </w:p>
        </w:tc>
        <w:tc>
          <w:tcPr>
            <w:tcW w:w="993" w:type="dxa"/>
            <w:tcBorders>
              <w:top w:val="single" w:sz="18" w:space="0" w:color="000000"/>
              <w:left w:val="nil"/>
              <w:bottom w:val="nil"/>
              <w:right w:val="nil"/>
            </w:tcBorders>
            <w:shd w:val="clear" w:color="auto" w:fill="FFFFFF"/>
            <w:vAlign w:val="center"/>
          </w:tcPr>
          <w:p w14:paraId="4343655E" w14:textId="77777777" w:rsidR="00C16853" w:rsidRPr="009A42E3" w:rsidRDefault="00C16853" w:rsidP="00FF6D9C">
            <w:pPr>
              <w:autoSpaceDE w:val="0"/>
              <w:autoSpaceDN w:val="0"/>
              <w:adjustRightInd w:val="0"/>
              <w:ind w:right="60"/>
              <w:jc w:val="both"/>
              <w:rPr>
                <w:rFonts w:ascii="Arial" w:hAnsi="Arial" w:cs="Arial"/>
                <w:color w:val="000000"/>
                <w:sz w:val="18"/>
                <w:szCs w:val="18"/>
              </w:rPr>
            </w:pPr>
          </w:p>
          <w:p w14:paraId="0B94B0A7"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62</w:t>
            </w:r>
          </w:p>
        </w:tc>
        <w:tc>
          <w:tcPr>
            <w:tcW w:w="1559" w:type="dxa"/>
            <w:tcBorders>
              <w:top w:val="single" w:sz="18" w:space="0" w:color="000000"/>
              <w:left w:val="nil"/>
              <w:bottom w:val="nil"/>
              <w:right w:val="nil"/>
            </w:tcBorders>
            <w:shd w:val="clear" w:color="auto" w:fill="FFFFFF"/>
            <w:vAlign w:val="center"/>
          </w:tcPr>
          <w:p w14:paraId="6249A08D"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p>
          <w:p w14:paraId="3DA12FAB"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104,9355</w:t>
            </w:r>
          </w:p>
        </w:tc>
        <w:tc>
          <w:tcPr>
            <w:tcW w:w="1417" w:type="dxa"/>
            <w:tcBorders>
              <w:top w:val="single" w:sz="18" w:space="0" w:color="000000"/>
              <w:left w:val="nil"/>
              <w:bottom w:val="nil"/>
              <w:right w:val="nil"/>
            </w:tcBorders>
            <w:shd w:val="clear" w:color="auto" w:fill="FFFFFF"/>
            <w:vAlign w:val="center"/>
          </w:tcPr>
          <w:p w14:paraId="6BAE82EB"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p>
          <w:p w14:paraId="20E15C5F"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13,15590</w:t>
            </w:r>
          </w:p>
        </w:tc>
        <w:tc>
          <w:tcPr>
            <w:tcW w:w="993" w:type="dxa"/>
            <w:vMerge w:val="restart"/>
            <w:tcBorders>
              <w:top w:val="single" w:sz="18" w:space="0" w:color="000000"/>
              <w:left w:val="nil"/>
              <w:right w:val="nil"/>
            </w:tcBorders>
            <w:shd w:val="clear" w:color="auto" w:fill="FFFFFF"/>
            <w:vAlign w:val="center"/>
          </w:tcPr>
          <w:p w14:paraId="00A16AAD" w14:textId="77777777" w:rsidR="00C16853" w:rsidRPr="009A42E3" w:rsidRDefault="00C16853" w:rsidP="00475992">
            <w:pPr>
              <w:autoSpaceDE w:val="0"/>
              <w:autoSpaceDN w:val="0"/>
              <w:adjustRightInd w:val="0"/>
              <w:spacing w:before="240"/>
              <w:ind w:left="60" w:right="60"/>
              <w:jc w:val="both"/>
              <w:rPr>
                <w:rFonts w:ascii="Arial" w:hAnsi="Arial" w:cs="Arial"/>
                <w:color w:val="000000"/>
                <w:sz w:val="18"/>
                <w:szCs w:val="18"/>
              </w:rPr>
            </w:pPr>
            <w:r w:rsidRPr="009A42E3">
              <w:rPr>
                <w:rFonts w:ascii="Arial" w:hAnsi="Arial" w:cs="Arial"/>
                <w:color w:val="000000"/>
                <w:sz w:val="18"/>
                <w:szCs w:val="18"/>
              </w:rPr>
              <w:t>-,045</w:t>
            </w:r>
          </w:p>
        </w:tc>
        <w:tc>
          <w:tcPr>
            <w:tcW w:w="892" w:type="dxa"/>
            <w:vMerge w:val="restart"/>
            <w:tcBorders>
              <w:top w:val="single" w:sz="18" w:space="0" w:color="000000"/>
              <w:left w:val="nil"/>
              <w:right w:val="nil"/>
            </w:tcBorders>
            <w:shd w:val="clear" w:color="auto" w:fill="FFFFFF"/>
          </w:tcPr>
          <w:p w14:paraId="4B86313C"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p>
          <w:p w14:paraId="761BA216" w14:textId="77777777" w:rsidR="00C16853" w:rsidRPr="009A42E3" w:rsidRDefault="00C16853" w:rsidP="00FF6D9C">
            <w:pPr>
              <w:autoSpaceDE w:val="0"/>
              <w:autoSpaceDN w:val="0"/>
              <w:adjustRightInd w:val="0"/>
              <w:spacing w:before="240"/>
              <w:ind w:right="60"/>
              <w:jc w:val="both"/>
              <w:rPr>
                <w:rFonts w:ascii="Arial" w:hAnsi="Arial" w:cs="Arial"/>
                <w:color w:val="000000"/>
                <w:sz w:val="18"/>
                <w:szCs w:val="18"/>
              </w:rPr>
            </w:pPr>
            <w:r w:rsidRPr="009A42E3">
              <w:rPr>
                <w:rFonts w:ascii="Arial" w:hAnsi="Arial" w:cs="Arial"/>
                <w:color w:val="000000"/>
                <w:sz w:val="18"/>
                <w:szCs w:val="18"/>
              </w:rPr>
              <w:t>,964</w:t>
            </w:r>
          </w:p>
        </w:tc>
      </w:tr>
      <w:tr w:rsidR="00C16853" w:rsidRPr="009A42E3" w14:paraId="33035C18" w14:textId="77777777" w:rsidTr="00FF6D9C">
        <w:trPr>
          <w:cantSplit/>
          <w:trHeight w:val="163"/>
        </w:trPr>
        <w:tc>
          <w:tcPr>
            <w:tcW w:w="1843" w:type="dxa"/>
            <w:vMerge/>
            <w:tcBorders>
              <w:top w:val="nil"/>
              <w:left w:val="nil"/>
              <w:bottom w:val="single" w:sz="18" w:space="0" w:color="000000"/>
              <w:right w:val="nil"/>
            </w:tcBorders>
            <w:shd w:val="clear" w:color="auto" w:fill="FFFFFF"/>
          </w:tcPr>
          <w:p w14:paraId="5B0FE3DC" w14:textId="77777777" w:rsidR="00C16853" w:rsidRPr="009A42E3" w:rsidRDefault="00C16853" w:rsidP="00475992">
            <w:pPr>
              <w:autoSpaceDE w:val="0"/>
              <w:autoSpaceDN w:val="0"/>
              <w:adjustRightInd w:val="0"/>
              <w:jc w:val="both"/>
              <w:rPr>
                <w:rFonts w:ascii="Arial" w:hAnsi="Arial" w:cs="Arial"/>
                <w:color w:val="000000"/>
                <w:sz w:val="18"/>
                <w:szCs w:val="18"/>
              </w:rPr>
            </w:pPr>
          </w:p>
        </w:tc>
        <w:tc>
          <w:tcPr>
            <w:tcW w:w="2126" w:type="dxa"/>
            <w:tcBorders>
              <w:top w:val="nil"/>
              <w:left w:val="nil"/>
              <w:bottom w:val="single" w:sz="18" w:space="0" w:color="000000"/>
              <w:right w:val="nil"/>
            </w:tcBorders>
            <w:shd w:val="clear" w:color="auto" w:fill="FFFFFF"/>
          </w:tcPr>
          <w:p w14:paraId="0BA54D09" w14:textId="77777777" w:rsidR="00C16853" w:rsidRPr="009A42E3" w:rsidRDefault="00C16853" w:rsidP="00475992">
            <w:pPr>
              <w:autoSpaceDE w:val="0"/>
              <w:autoSpaceDN w:val="0"/>
              <w:adjustRightInd w:val="0"/>
              <w:ind w:right="60"/>
              <w:jc w:val="both"/>
              <w:rPr>
                <w:rFonts w:ascii="Arial" w:hAnsi="Arial" w:cs="Arial"/>
                <w:color w:val="000000"/>
                <w:sz w:val="18"/>
                <w:szCs w:val="18"/>
              </w:rPr>
            </w:pPr>
            <w:r w:rsidRPr="009A42E3">
              <w:rPr>
                <w:rFonts w:ascii="Arial" w:hAnsi="Arial" w:cs="Arial"/>
                <w:color w:val="000000"/>
                <w:sz w:val="18"/>
                <w:szCs w:val="18"/>
              </w:rPr>
              <w:t>Private</w:t>
            </w:r>
          </w:p>
        </w:tc>
        <w:tc>
          <w:tcPr>
            <w:tcW w:w="993" w:type="dxa"/>
            <w:tcBorders>
              <w:top w:val="nil"/>
              <w:left w:val="nil"/>
              <w:bottom w:val="single" w:sz="18" w:space="0" w:color="000000"/>
              <w:right w:val="nil"/>
            </w:tcBorders>
            <w:shd w:val="clear" w:color="auto" w:fill="FFFFFF"/>
            <w:vAlign w:val="center"/>
          </w:tcPr>
          <w:p w14:paraId="5F890B23"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66</w:t>
            </w:r>
          </w:p>
        </w:tc>
        <w:tc>
          <w:tcPr>
            <w:tcW w:w="1559" w:type="dxa"/>
            <w:tcBorders>
              <w:top w:val="nil"/>
              <w:left w:val="nil"/>
              <w:bottom w:val="single" w:sz="18" w:space="0" w:color="000000"/>
              <w:right w:val="nil"/>
            </w:tcBorders>
            <w:shd w:val="clear" w:color="auto" w:fill="FFFFFF"/>
            <w:vAlign w:val="center"/>
          </w:tcPr>
          <w:p w14:paraId="277D38C0"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105,0455</w:t>
            </w:r>
          </w:p>
        </w:tc>
        <w:tc>
          <w:tcPr>
            <w:tcW w:w="1417" w:type="dxa"/>
            <w:tcBorders>
              <w:top w:val="nil"/>
              <w:left w:val="nil"/>
              <w:bottom w:val="single" w:sz="18" w:space="0" w:color="000000"/>
              <w:right w:val="nil"/>
            </w:tcBorders>
            <w:shd w:val="clear" w:color="auto" w:fill="FFFFFF"/>
            <w:vAlign w:val="center"/>
          </w:tcPr>
          <w:p w14:paraId="09F6DAF8"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r w:rsidRPr="009A42E3">
              <w:rPr>
                <w:rFonts w:ascii="Arial" w:hAnsi="Arial" w:cs="Arial"/>
                <w:color w:val="000000"/>
                <w:sz w:val="18"/>
                <w:szCs w:val="18"/>
              </w:rPr>
              <w:t>14,14152</w:t>
            </w:r>
          </w:p>
        </w:tc>
        <w:tc>
          <w:tcPr>
            <w:tcW w:w="993" w:type="dxa"/>
            <w:vMerge/>
            <w:tcBorders>
              <w:left w:val="nil"/>
              <w:bottom w:val="single" w:sz="18" w:space="0" w:color="000000"/>
              <w:right w:val="nil"/>
            </w:tcBorders>
            <w:shd w:val="clear" w:color="auto" w:fill="FFFFFF"/>
            <w:vAlign w:val="center"/>
          </w:tcPr>
          <w:p w14:paraId="5E3B1EEE"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p>
        </w:tc>
        <w:tc>
          <w:tcPr>
            <w:tcW w:w="892" w:type="dxa"/>
            <w:vMerge/>
            <w:tcBorders>
              <w:left w:val="nil"/>
              <w:bottom w:val="single" w:sz="18" w:space="0" w:color="000000"/>
              <w:right w:val="nil"/>
            </w:tcBorders>
            <w:shd w:val="clear" w:color="auto" w:fill="FFFFFF"/>
          </w:tcPr>
          <w:p w14:paraId="1D1E6B34" w14:textId="77777777" w:rsidR="00C16853" w:rsidRPr="009A42E3" w:rsidRDefault="00C16853" w:rsidP="00475992">
            <w:pPr>
              <w:autoSpaceDE w:val="0"/>
              <w:autoSpaceDN w:val="0"/>
              <w:adjustRightInd w:val="0"/>
              <w:ind w:left="60" w:right="60"/>
              <w:jc w:val="both"/>
              <w:rPr>
                <w:rFonts w:ascii="Arial" w:hAnsi="Arial" w:cs="Arial"/>
                <w:color w:val="000000"/>
                <w:sz w:val="18"/>
                <w:szCs w:val="18"/>
              </w:rPr>
            </w:pPr>
          </w:p>
        </w:tc>
      </w:tr>
    </w:tbl>
    <w:p w14:paraId="22F0D305" w14:textId="77777777" w:rsidR="00C16853" w:rsidRPr="006478BD" w:rsidRDefault="00C16853" w:rsidP="00C16853">
      <w:pPr>
        <w:jc w:val="both"/>
      </w:pPr>
    </w:p>
    <w:p w14:paraId="0BDC398A" w14:textId="77777777" w:rsidR="00C16853" w:rsidRDefault="00C16853" w:rsidP="00C16853">
      <w:pPr>
        <w:ind w:firstLine="708"/>
        <w:jc w:val="both"/>
        <w:rPr>
          <w:rFonts w:ascii="Times New Roman" w:hAnsi="Times New Roman" w:cs="Times New Roman"/>
        </w:rPr>
      </w:pPr>
      <w:r w:rsidRPr="006478BD">
        <w:rPr>
          <w:rFonts w:ascii="Times New Roman" w:hAnsi="Times New Roman" w:cs="Times New Roman"/>
        </w:rPr>
        <w:t xml:space="preserve">Table 3 indicates the results of independent samples </w:t>
      </w:r>
      <w:proofErr w:type="spellStart"/>
      <w:r w:rsidRPr="006478BD">
        <w:rPr>
          <w:rFonts w:ascii="Times New Roman" w:hAnsi="Times New Roman" w:cs="Times New Roman"/>
        </w:rPr>
        <w:t>t</w:t>
      </w:r>
      <w:proofErr w:type="spellEnd"/>
      <w:r w:rsidRPr="006478BD">
        <w:rPr>
          <w:rFonts w:ascii="Times New Roman" w:hAnsi="Times New Roman" w:cs="Times New Roman"/>
        </w:rPr>
        <w:t xml:space="preserve"> test which was conducted to see whether there is a significant difference between </w:t>
      </w:r>
      <w:r>
        <w:rPr>
          <w:rFonts w:ascii="Times New Roman" w:hAnsi="Times New Roman" w:cs="Times New Roman"/>
        </w:rPr>
        <w:t xml:space="preserve">the resilience beliefs of </w:t>
      </w:r>
      <w:r w:rsidRPr="006478BD">
        <w:rPr>
          <w:rFonts w:ascii="Times New Roman" w:hAnsi="Times New Roman" w:cs="Times New Roman"/>
        </w:rPr>
        <w:t>preservice early childhood education teachers who enroll in state and private universities. According to the results, there is no statist</w:t>
      </w:r>
      <w:r>
        <w:rPr>
          <w:rFonts w:ascii="Times New Roman" w:hAnsi="Times New Roman" w:cs="Times New Roman"/>
        </w:rPr>
        <w:t xml:space="preserve">ical significance according to the </w:t>
      </w:r>
      <w:r w:rsidRPr="0049576B">
        <w:rPr>
          <w:rFonts w:ascii="Times New Roman" w:hAnsi="Times New Roman" w:cs="Times New Roman"/>
        </w:rPr>
        <w:t xml:space="preserve">type of university enrolled (state or private) </w:t>
      </w:r>
      <w:r w:rsidRPr="006478BD">
        <w:rPr>
          <w:rFonts w:ascii="Times New Roman" w:hAnsi="Times New Roman" w:cs="Times New Roman"/>
        </w:rPr>
        <w:t>(t (126</w:t>
      </w:r>
      <w:proofErr w:type="gramStart"/>
      <w:r w:rsidRPr="006478BD">
        <w:rPr>
          <w:rFonts w:ascii="Times New Roman" w:hAnsi="Times New Roman" w:cs="Times New Roman"/>
        </w:rPr>
        <w:t>)=</w:t>
      </w:r>
      <w:proofErr w:type="gramEnd"/>
      <w:r w:rsidRPr="006478BD">
        <w:rPr>
          <w:rFonts w:ascii="Times New Roman" w:hAnsi="Times New Roman" w:cs="Times New Roman"/>
        </w:rPr>
        <w:t xml:space="preserve"> -,045; p=,964).</w:t>
      </w:r>
    </w:p>
    <w:p w14:paraId="2AC2A6C8" w14:textId="77777777" w:rsidR="00C16853" w:rsidRPr="006478BD" w:rsidRDefault="00C16853" w:rsidP="00C16853">
      <w:pPr>
        <w:pStyle w:val="ListeParagraf"/>
        <w:numPr>
          <w:ilvl w:val="0"/>
          <w:numId w:val="4"/>
        </w:numPr>
        <w:spacing w:before="240" w:after="200"/>
        <w:rPr>
          <w:rFonts w:ascii="Times New Roman" w:hAnsi="Times New Roman" w:cs="Times New Roman"/>
          <w:b/>
        </w:rPr>
      </w:pPr>
      <w:r w:rsidRPr="006478BD">
        <w:rPr>
          <w:rFonts w:ascii="Times New Roman" w:hAnsi="Times New Roman" w:cs="Times New Roman"/>
          <w:b/>
        </w:rPr>
        <w:t>DISCUSSION</w:t>
      </w:r>
    </w:p>
    <w:p w14:paraId="0884FE2F" w14:textId="77777777" w:rsidR="00C16853" w:rsidRPr="006478BD" w:rsidRDefault="00C16853" w:rsidP="00C16853">
      <w:pPr>
        <w:ind w:firstLine="360"/>
        <w:jc w:val="both"/>
        <w:rPr>
          <w:rFonts w:ascii="Times New Roman" w:hAnsi="Times New Roman" w:cs="Times New Roman"/>
        </w:rPr>
      </w:pPr>
      <w:r w:rsidRPr="006478BD">
        <w:rPr>
          <w:rFonts w:ascii="Times New Roman" w:hAnsi="Times New Roman" w:cs="Times New Roman"/>
        </w:rPr>
        <w:t xml:space="preserve">According to </w:t>
      </w:r>
      <w:r>
        <w:rPr>
          <w:rFonts w:ascii="Times New Roman" w:hAnsi="Times New Roman" w:cs="Times New Roman"/>
        </w:rPr>
        <w:t xml:space="preserve">the </w:t>
      </w:r>
      <w:r w:rsidRPr="006478BD">
        <w:rPr>
          <w:rFonts w:ascii="Times New Roman" w:hAnsi="Times New Roman" w:cs="Times New Roman"/>
        </w:rPr>
        <w:t>results of the comparison of occupational resilience beliefs of in service and preservice early childhood education teachers;</w:t>
      </w:r>
    </w:p>
    <w:p w14:paraId="7117F50A" w14:textId="77777777" w:rsidR="00C16853" w:rsidRPr="006478BD" w:rsidRDefault="00C16853" w:rsidP="00C16853">
      <w:pPr>
        <w:ind w:firstLine="360"/>
        <w:jc w:val="both"/>
        <w:rPr>
          <w:rFonts w:ascii="Times New Roman" w:hAnsi="Times New Roman" w:cs="Times New Roman"/>
        </w:rPr>
      </w:pPr>
      <w:r w:rsidRPr="006478BD">
        <w:rPr>
          <w:rFonts w:ascii="Times New Roman" w:hAnsi="Times New Roman" w:cs="Times New Roman"/>
          <w:b/>
        </w:rPr>
        <w:t xml:space="preserve">1. There is a difference between the occupational </w:t>
      </w:r>
      <w:r>
        <w:rPr>
          <w:rFonts w:ascii="Times New Roman" w:hAnsi="Times New Roman" w:cs="Times New Roman"/>
          <w:b/>
        </w:rPr>
        <w:t xml:space="preserve">resilience </w:t>
      </w:r>
      <w:r w:rsidRPr="006478BD">
        <w:rPr>
          <w:rFonts w:ascii="Times New Roman" w:hAnsi="Times New Roman" w:cs="Times New Roman"/>
          <w:b/>
        </w:rPr>
        <w:t xml:space="preserve">beliefs of in service and preservice early childhood education teachers. This difference is in favor of in service teachers. </w:t>
      </w:r>
      <w:r w:rsidRPr="006478BD">
        <w:rPr>
          <w:rFonts w:ascii="Times New Roman" w:hAnsi="Times New Roman" w:cs="Times New Roman"/>
        </w:rPr>
        <w:t>In other words, occupational resilience beliefs of in service early childhood education teachers found higher than preservice ear</w:t>
      </w:r>
      <w:r>
        <w:rPr>
          <w:rFonts w:ascii="Times New Roman" w:hAnsi="Times New Roman" w:cs="Times New Roman"/>
        </w:rPr>
        <w:t>ly childhood education teachers’</w:t>
      </w:r>
      <w:r w:rsidRPr="006478BD">
        <w:rPr>
          <w:rFonts w:ascii="Times New Roman" w:hAnsi="Times New Roman" w:cs="Times New Roman"/>
        </w:rPr>
        <w:t xml:space="preserve">. </w:t>
      </w:r>
    </w:p>
    <w:p w14:paraId="3F2061AA" w14:textId="77777777" w:rsidR="00C16853" w:rsidRPr="006478BD" w:rsidRDefault="00C16853" w:rsidP="00C16853">
      <w:pPr>
        <w:ind w:firstLine="360"/>
        <w:jc w:val="both"/>
        <w:rPr>
          <w:rFonts w:ascii="Times New Roman" w:hAnsi="Times New Roman" w:cs="Times New Roman"/>
        </w:rPr>
      </w:pPr>
      <w:proofErr w:type="gramStart"/>
      <w:r w:rsidRPr="006478BD">
        <w:rPr>
          <w:rFonts w:ascii="Times New Roman" w:hAnsi="Times New Roman" w:cs="Times New Roman"/>
        </w:rPr>
        <w:t xml:space="preserve">Teachers ' relationships with others, and actions (problem-solving, etc.) act as a bumper to protect their thoughts from negative effects </w:t>
      </w:r>
      <w:sdt>
        <w:sdtPr>
          <w:rPr>
            <w:rFonts w:ascii="Times New Roman" w:hAnsi="Times New Roman" w:cs="Times New Roman"/>
          </w:rPr>
          <w:id w:val="-682364691"/>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Gre15 \l 1055 </w:instrText>
          </w:r>
          <w:r w:rsidRPr="006478BD">
            <w:rPr>
              <w:rFonts w:ascii="Times New Roman" w:hAnsi="Times New Roman" w:cs="Times New Roman"/>
            </w:rPr>
            <w:fldChar w:fldCharType="separate"/>
          </w:r>
          <w:r w:rsidRPr="006478BD">
            <w:rPr>
              <w:rFonts w:ascii="Times New Roman" w:hAnsi="Times New Roman" w:cs="Times New Roman"/>
            </w:rPr>
            <w:t>(Greenfield, 2015)</w:t>
          </w:r>
          <w:r w:rsidRPr="006478BD">
            <w:rPr>
              <w:rFonts w:ascii="Times New Roman" w:hAnsi="Times New Roman" w:cs="Times New Roman"/>
            </w:rPr>
            <w:fldChar w:fldCharType="end"/>
          </w:r>
        </w:sdtContent>
      </w:sdt>
      <w:r w:rsidRPr="006478BD">
        <w:rPr>
          <w:rFonts w:ascii="Times New Roman" w:hAnsi="Times New Roman" w:cs="Times New Roman"/>
        </w:rPr>
        <w:t>.</w:t>
      </w:r>
      <w:proofErr w:type="gramEnd"/>
      <w:r w:rsidRPr="006478BD">
        <w:rPr>
          <w:rFonts w:ascii="Times New Roman" w:hAnsi="Times New Roman" w:cs="Times New Roman"/>
        </w:rPr>
        <w:t xml:space="preserve"> Early childhood education teachers feel themselves better, make healthy decisions, and pursue a healthy life when compared with the other groups of the society (</w:t>
      </w:r>
      <w:proofErr w:type="spellStart"/>
      <w:r w:rsidRPr="006478BD">
        <w:rPr>
          <w:rFonts w:ascii="Times New Roman" w:hAnsi="Times New Roman" w:cs="Times New Roman"/>
        </w:rPr>
        <w:t>Ylitapio-Mäntylä</w:t>
      </w:r>
      <w:proofErr w:type="spellEnd"/>
      <w:r w:rsidRPr="006478BD">
        <w:rPr>
          <w:rFonts w:ascii="Times New Roman" w:hAnsi="Times New Roman" w:cs="Times New Roman"/>
        </w:rPr>
        <w:t xml:space="preserve">, </w:t>
      </w:r>
      <w:proofErr w:type="spellStart"/>
      <w:r w:rsidRPr="006478BD">
        <w:rPr>
          <w:rFonts w:ascii="Times New Roman" w:hAnsi="Times New Roman" w:cs="Times New Roman"/>
        </w:rPr>
        <w:t>Uusiautti</w:t>
      </w:r>
      <w:proofErr w:type="spellEnd"/>
      <w:r>
        <w:rPr>
          <w:rFonts w:ascii="Times New Roman" w:hAnsi="Times New Roman" w:cs="Times New Roman"/>
        </w:rPr>
        <w:t>,</w:t>
      </w:r>
      <w:r w:rsidRPr="006478BD">
        <w:rPr>
          <w:rFonts w:ascii="Times New Roman" w:hAnsi="Times New Roman" w:cs="Times New Roman"/>
        </w:rPr>
        <w:t xml:space="preserve"> </w:t>
      </w:r>
      <w:r>
        <w:rPr>
          <w:rFonts w:ascii="Times New Roman" w:hAnsi="Times New Roman" w:cs="Times New Roman"/>
        </w:rPr>
        <w:t>&amp;</w:t>
      </w:r>
      <w:r w:rsidRPr="006478BD">
        <w:rPr>
          <w:rFonts w:ascii="Times New Roman" w:hAnsi="Times New Roman" w:cs="Times New Roman"/>
        </w:rPr>
        <w:t xml:space="preserve"> </w:t>
      </w:r>
      <w:proofErr w:type="spellStart"/>
      <w:r w:rsidRPr="006478BD">
        <w:rPr>
          <w:rFonts w:ascii="Times New Roman" w:hAnsi="Times New Roman" w:cs="Times New Roman"/>
        </w:rPr>
        <w:t>Määttä</w:t>
      </w:r>
      <w:proofErr w:type="spellEnd"/>
      <w:r w:rsidRPr="006478BD">
        <w:rPr>
          <w:rFonts w:ascii="Times New Roman" w:hAnsi="Times New Roman" w:cs="Times New Roman"/>
        </w:rPr>
        <w:t xml:space="preserve">, 2012). Being more experienced and having their own classrooms might contribute in service teachers to have higher occupational resilience beliefs. </w:t>
      </w:r>
    </w:p>
    <w:p w14:paraId="584F994A" w14:textId="77777777" w:rsidR="00C16853" w:rsidRPr="006478BD" w:rsidRDefault="00C16853" w:rsidP="00C16853">
      <w:pPr>
        <w:ind w:firstLine="360"/>
        <w:jc w:val="both"/>
        <w:rPr>
          <w:rFonts w:ascii="Times New Roman" w:hAnsi="Times New Roman" w:cs="Times New Roman"/>
        </w:rPr>
      </w:pPr>
      <w:r w:rsidRPr="006478BD">
        <w:rPr>
          <w:rFonts w:ascii="Times New Roman" w:hAnsi="Times New Roman" w:cs="Times New Roman"/>
        </w:rPr>
        <w:lastRenderedPageBreak/>
        <w:t xml:space="preserve">In South Taiwan, there is a study related with positive and negative emotions, occupational resilience, and job stress conducted with 312 in service early childhood education teachers. It was found when positive emotions </w:t>
      </w:r>
      <w:r>
        <w:rPr>
          <w:rFonts w:ascii="Times New Roman" w:hAnsi="Times New Roman" w:cs="Times New Roman"/>
        </w:rPr>
        <w:t>are</w:t>
      </w:r>
      <w:r w:rsidRPr="006478BD">
        <w:rPr>
          <w:rFonts w:ascii="Times New Roman" w:hAnsi="Times New Roman" w:cs="Times New Roman"/>
        </w:rPr>
        <w:t xml:space="preserve"> positively correlated with occupational resilience whereas negative emotions and job stress is negatively correlated with occupational resilience </w:t>
      </w:r>
      <w:r w:rsidRPr="006478BD">
        <w:rPr>
          <w:rFonts w:ascii="Times New Roman" w:hAnsi="Times New Roman" w:cs="Times New Roman"/>
          <w:noProof/>
        </w:rPr>
        <w:t xml:space="preserve">(Mei-Ju, Hsing-Ming </w:t>
      </w:r>
      <w:r>
        <w:rPr>
          <w:rFonts w:ascii="Times New Roman" w:hAnsi="Times New Roman" w:cs="Times New Roman"/>
          <w:noProof/>
        </w:rPr>
        <w:t>&amp;</w:t>
      </w:r>
      <w:r w:rsidRPr="006478BD">
        <w:rPr>
          <w:rFonts w:ascii="Times New Roman" w:hAnsi="Times New Roman" w:cs="Times New Roman"/>
          <w:noProof/>
        </w:rPr>
        <w:t xml:space="preserve"> Ho-Tang, 2016)</w:t>
      </w:r>
      <w:r w:rsidRPr="006478BD">
        <w:rPr>
          <w:rFonts w:ascii="Times New Roman" w:hAnsi="Times New Roman" w:cs="Times New Roman"/>
        </w:rPr>
        <w:t xml:space="preserve">. In Croatia, according to the study conducted with 191 in service early childhood education teachers who pursue their master education, occupational resilience beliefs of early childhood teachers found high. Therefore, it was found that these teachers with high occupational resilience </w:t>
      </w:r>
      <w:r>
        <w:rPr>
          <w:rFonts w:ascii="Times New Roman" w:hAnsi="Times New Roman" w:cs="Times New Roman"/>
        </w:rPr>
        <w:t xml:space="preserve">beliefs </w:t>
      </w:r>
      <w:r w:rsidRPr="006478BD">
        <w:rPr>
          <w:rFonts w:ascii="Times New Roman" w:hAnsi="Times New Roman" w:cs="Times New Roman"/>
        </w:rPr>
        <w:t xml:space="preserve">tend to support children’s resilience more </w:t>
      </w:r>
      <w:r w:rsidRPr="006478BD">
        <w:rPr>
          <w:rFonts w:ascii="Times New Roman" w:hAnsi="Times New Roman" w:cs="Times New Roman"/>
          <w:noProof/>
        </w:rPr>
        <w:t xml:space="preserve">(Bouillet, Ivanec </w:t>
      </w:r>
      <w:r>
        <w:rPr>
          <w:rFonts w:ascii="Times New Roman" w:hAnsi="Times New Roman" w:cs="Times New Roman"/>
          <w:noProof/>
        </w:rPr>
        <w:t>&amp;</w:t>
      </w:r>
      <w:r w:rsidRPr="006478BD">
        <w:rPr>
          <w:rFonts w:ascii="Times New Roman" w:hAnsi="Times New Roman" w:cs="Times New Roman"/>
          <w:noProof/>
        </w:rPr>
        <w:t xml:space="preserve"> Milje, 2014)</w:t>
      </w:r>
      <w:r w:rsidRPr="006478BD">
        <w:rPr>
          <w:rFonts w:ascii="Times New Roman" w:hAnsi="Times New Roman" w:cs="Times New Roman"/>
        </w:rPr>
        <w:t xml:space="preserve">. The findings in the literature </w:t>
      </w:r>
      <w:r>
        <w:rPr>
          <w:rFonts w:ascii="Times New Roman" w:hAnsi="Times New Roman" w:cs="Times New Roman"/>
        </w:rPr>
        <w:t>are</w:t>
      </w:r>
      <w:r w:rsidRPr="006478BD">
        <w:rPr>
          <w:rFonts w:ascii="Times New Roman" w:hAnsi="Times New Roman" w:cs="Times New Roman"/>
        </w:rPr>
        <w:t xml:space="preserve"> similar with the findings of the study in terms of higher occupational resilience beliefs of in service early childhood education teachers.</w:t>
      </w:r>
    </w:p>
    <w:p w14:paraId="00B88042" w14:textId="77777777" w:rsidR="00C16853" w:rsidRPr="006478BD" w:rsidRDefault="00C16853" w:rsidP="00C16853">
      <w:pPr>
        <w:ind w:firstLine="360"/>
        <w:jc w:val="both"/>
        <w:rPr>
          <w:rFonts w:ascii="Times New Roman" w:hAnsi="Times New Roman" w:cs="Times New Roman"/>
        </w:rPr>
      </w:pPr>
      <w:r w:rsidRPr="006478BD">
        <w:rPr>
          <w:rFonts w:ascii="Times New Roman" w:hAnsi="Times New Roman" w:cs="Times New Roman"/>
        </w:rPr>
        <w:t>Preservice early childhood teachers’ lower occupational resilience beliefs may come from the undergraduate courses that are not taken yet,</w:t>
      </w:r>
      <w:r>
        <w:rPr>
          <w:rFonts w:ascii="Times New Roman" w:hAnsi="Times New Roman" w:cs="Times New Roman"/>
        </w:rPr>
        <w:t xml:space="preserve"> negative</w:t>
      </w:r>
      <w:r w:rsidRPr="006478BD">
        <w:rPr>
          <w:rFonts w:ascii="Times New Roman" w:hAnsi="Times New Roman" w:cs="Times New Roman"/>
        </w:rPr>
        <w:t xml:space="preserve"> concerns about employment after graduation, only the designated practice days and times in a class that doesn't belong to, interns</w:t>
      </w:r>
      <w:r>
        <w:rPr>
          <w:rFonts w:ascii="Times New Roman" w:hAnsi="Times New Roman" w:cs="Times New Roman"/>
        </w:rPr>
        <w:t>hips in the classroom teachers’</w:t>
      </w:r>
      <w:r w:rsidRPr="006478BD">
        <w:rPr>
          <w:rFonts w:ascii="Times New Roman" w:hAnsi="Times New Roman" w:cs="Times New Roman"/>
        </w:rPr>
        <w:t xml:space="preserve"> expectations and student life material and spiritual challenges</w:t>
      </w:r>
      <w:r>
        <w:rPr>
          <w:rFonts w:ascii="Times New Roman" w:hAnsi="Times New Roman" w:cs="Times New Roman"/>
        </w:rPr>
        <w:t xml:space="preserve">. </w:t>
      </w:r>
      <w:r w:rsidRPr="006478BD">
        <w:rPr>
          <w:rFonts w:ascii="Times New Roman" w:hAnsi="Times New Roman" w:cs="Times New Roman"/>
        </w:rPr>
        <w:t>Preservice early childhood teachers</w:t>
      </w:r>
      <w:r>
        <w:rPr>
          <w:rFonts w:ascii="Times New Roman" w:hAnsi="Times New Roman" w:cs="Times New Roman"/>
        </w:rPr>
        <w:t xml:space="preserve"> see the ideal practices during their education, but they face with the real practices in their practicum. This conflictive situation releases their resilience </w:t>
      </w:r>
      <w:sdt>
        <w:sdtPr>
          <w:rPr>
            <w:rFonts w:ascii="Times New Roman" w:hAnsi="Times New Roman" w:cs="Times New Roman"/>
          </w:rPr>
          <w:id w:val="1848364265"/>
          <w:citation/>
        </w:sdtPr>
        <w:sdtEndPr/>
        <w:sdtContent>
          <w:r w:rsidRPr="006478BD">
            <w:rPr>
              <w:rFonts w:ascii="Times New Roman" w:hAnsi="Times New Roman" w:cs="Times New Roman"/>
            </w:rPr>
            <w:fldChar w:fldCharType="begin"/>
          </w:r>
          <w:r w:rsidRPr="006478BD">
            <w:rPr>
              <w:rFonts w:ascii="Times New Roman" w:hAnsi="Times New Roman" w:cs="Times New Roman"/>
            </w:rPr>
            <w:instrText xml:space="preserve"> CITATION Gol05 \l 1055 </w:instrText>
          </w:r>
          <w:r w:rsidRPr="006478BD">
            <w:rPr>
              <w:rFonts w:ascii="Times New Roman" w:hAnsi="Times New Roman" w:cs="Times New Roman"/>
            </w:rPr>
            <w:fldChar w:fldCharType="separate"/>
          </w:r>
          <w:r w:rsidRPr="006478BD">
            <w:rPr>
              <w:rFonts w:ascii="Times New Roman" w:hAnsi="Times New Roman" w:cs="Times New Roman"/>
              <w:noProof/>
            </w:rPr>
            <w:t>(Goldstein, 2005)</w:t>
          </w:r>
          <w:r w:rsidRPr="006478BD">
            <w:rPr>
              <w:rFonts w:ascii="Times New Roman" w:hAnsi="Times New Roman" w:cs="Times New Roman"/>
            </w:rPr>
            <w:fldChar w:fldCharType="end"/>
          </w:r>
        </w:sdtContent>
      </w:sdt>
      <w:r w:rsidRPr="006478BD">
        <w:rPr>
          <w:rFonts w:ascii="Times New Roman" w:hAnsi="Times New Roman" w:cs="Times New Roman"/>
        </w:rPr>
        <w:t>.</w:t>
      </w:r>
    </w:p>
    <w:p w14:paraId="411D0552" w14:textId="77777777" w:rsidR="00C16853" w:rsidRDefault="00C16853" w:rsidP="00C16853">
      <w:pPr>
        <w:ind w:firstLine="360"/>
        <w:jc w:val="both"/>
        <w:rPr>
          <w:rFonts w:ascii="Times New Roman" w:hAnsi="Times New Roman" w:cs="Times New Roman"/>
        </w:rPr>
      </w:pPr>
      <w:r>
        <w:rPr>
          <w:rFonts w:ascii="Times New Roman" w:hAnsi="Times New Roman" w:cs="Times New Roman"/>
        </w:rPr>
        <w:t xml:space="preserve">According to the research conducted in </w:t>
      </w:r>
      <w:proofErr w:type="spellStart"/>
      <w:r>
        <w:rPr>
          <w:rFonts w:ascii="Times New Roman" w:hAnsi="Times New Roman" w:cs="Times New Roman"/>
        </w:rPr>
        <w:t>Trakya</w:t>
      </w:r>
      <w:proofErr w:type="spellEnd"/>
      <w:r>
        <w:rPr>
          <w:rFonts w:ascii="Times New Roman" w:hAnsi="Times New Roman" w:cs="Times New Roman"/>
        </w:rPr>
        <w:t xml:space="preserve"> University Education Faculty with 309 preservice teachers, it is found that there is a positive relationship among resilience, social support, coping strategies and well-being. Entrance to university is a difficult process in terms of living apart from family, adapting to a new place, and increased responsibilities </w:t>
      </w:r>
      <w:r>
        <w:rPr>
          <w:rFonts w:ascii="Times New Roman" w:hAnsi="Times New Roman" w:cs="Times New Roman"/>
          <w:noProof/>
        </w:rPr>
        <w:t>(Malkoç ve</w:t>
      </w:r>
      <w:r w:rsidRPr="00E41D11">
        <w:rPr>
          <w:rFonts w:ascii="Times New Roman" w:hAnsi="Times New Roman" w:cs="Times New Roman"/>
          <w:noProof/>
        </w:rPr>
        <w:t xml:space="preserve"> Yalçın, 2015)</w:t>
      </w:r>
      <w:r w:rsidRPr="006B1609">
        <w:rPr>
          <w:rFonts w:ascii="Times New Roman" w:hAnsi="Times New Roman" w:cs="Times New Roman"/>
        </w:rPr>
        <w:t>.</w:t>
      </w:r>
      <w:r>
        <w:rPr>
          <w:rFonts w:ascii="Times New Roman" w:hAnsi="Times New Roman" w:cs="Times New Roman"/>
        </w:rPr>
        <w:t xml:space="preserve"> Another research conducted in Missouri University Education Faculty with 10 senior preservice teachers examined the factors affecting resilience via interviews. According to the findings, preservice teachers’ willingness and experiences to learn and to teach, not knowing how and what kind of activity plans they will prepare, </w:t>
      </w:r>
      <w:r w:rsidRPr="00DF5D5B">
        <w:rPr>
          <w:rFonts w:ascii="Times New Roman" w:hAnsi="Times New Roman" w:cs="Times New Roman"/>
        </w:rPr>
        <w:t>fear of getting burned-out syndrome</w:t>
      </w:r>
      <w:r>
        <w:rPr>
          <w:rFonts w:ascii="Times New Roman" w:hAnsi="Times New Roman" w:cs="Times New Roman"/>
        </w:rPr>
        <w:t xml:space="preserve">, the difficulty of the first week of being a teacher, and fear of providing inadequate education influence resilience of preservice teachers </w:t>
      </w:r>
      <w:r>
        <w:rPr>
          <w:rFonts w:ascii="Times New Roman" w:hAnsi="Times New Roman" w:cs="Times New Roman"/>
          <w:noProof/>
        </w:rPr>
        <w:t>(Thieman, Marx ve</w:t>
      </w:r>
      <w:r w:rsidRPr="00E41D11">
        <w:rPr>
          <w:rFonts w:ascii="Times New Roman" w:hAnsi="Times New Roman" w:cs="Times New Roman"/>
          <w:noProof/>
        </w:rPr>
        <w:t xml:space="preserve"> Kitchel, 2014)</w:t>
      </w:r>
      <w:r>
        <w:rPr>
          <w:rFonts w:ascii="Times New Roman" w:hAnsi="Times New Roman" w:cs="Times New Roman"/>
        </w:rPr>
        <w:t>.</w:t>
      </w:r>
    </w:p>
    <w:p w14:paraId="1161EE1D" w14:textId="77777777" w:rsidR="00C16853" w:rsidRDefault="00C16853" w:rsidP="00C16853">
      <w:pPr>
        <w:ind w:firstLine="360"/>
        <w:jc w:val="both"/>
        <w:rPr>
          <w:rFonts w:ascii="Times New Roman" w:hAnsi="Times New Roman" w:cs="Times New Roman"/>
        </w:rPr>
      </w:pPr>
      <w:r>
        <w:rPr>
          <w:rFonts w:ascii="Times New Roman" w:hAnsi="Times New Roman" w:cs="Times New Roman"/>
        </w:rPr>
        <w:t>In this research, it is found that in service early childhood teachers’ occupational resilience beliefs are higher than preservice early childhood teachers’ occupational resilience beliefs. This finding is compatible with the relevant literature.</w:t>
      </w:r>
    </w:p>
    <w:p w14:paraId="74F88CDF" w14:textId="77777777" w:rsidR="00C16853" w:rsidRDefault="00C16853" w:rsidP="00C16853">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2. </w:t>
      </w:r>
      <w:r w:rsidRPr="006478BD">
        <w:rPr>
          <w:rFonts w:ascii="Times New Roman" w:hAnsi="Times New Roman" w:cs="Times New Roman"/>
          <w:b/>
        </w:rPr>
        <w:t xml:space="preserve">There is </w:t>
      </w:r>
      <w:r>
        <w:rPr>
          <w:rFonts w:ascii="Times New Roman" w:hAnsi="Times New Roman" w:cs="Times New Roman"/>
          <w:b/>
        </w:rPr>
        <w:t>no</w:t>
      </w:r>
      <w:r w:rsidRPr="006478BD">
        <w:rPr>
          <w:rFonts w:ascii="Times New Roman" w:hAnsi="Times New Roman" w:cs="Times New Roman"/>
          <w:b/>
        </w:rPr>
        <w:t xml:space="preserve"> difference between the occupational</w:t>
      </w:r>
      <w:r>
        <w:rPr>
          <w:rFonts w:ascii="Times New Roman" w:hAnsi="Times New Roman" w:cs="Times New Roman"/>
          <w:b/>
        </w:rPr>
        <w:t xml:space="preserve"> resilience</w:t>
      </w:r>
      <w:r w:rsidRPr="006478BD">
        <w:rPr>
          <w:rFonts w:ascii="Times New Roman" w:hAnsi="Times New Roman" w:cs="Times New Roman"/>
          <w:b/>
        </w:rPr>
        <w:t xml:space="preserve"> beliefs of in service early childhood education teachers</w:t>
      </w:r>
      <w:r>
        <w:rPr>
          <w:rFonts w:ascii="Times New Roman" w:hAnsi="Times New Roman" w:cs="Times New Roman"/>
          <w:b/>
        </w:rPr>
        <w:t xml:space="preserve"> according to their </w:t>
      </w:r>
      <w:r w:rsidRPr="003C64FD">
        <w:rPr>
          <w:rFonts w:ascii="Times New Roman" w:hAnsi="Times New Roman" w:cs="Times New Roman"/>
          <w:b/>
        </w:rPr>
        <w:t>working time (seniority)</w:t>
      </w:r>
      <w:r w:rsidRPr="006478BD">
        <w:rPr>
          <w:rFonts w:ascii="Times New Roman" w:hAnsi="Times New Roman" w:cs="Times New Roman"/>
          <w:b/>
        </w:rPr>
        <w:t>.</w:t>
      </w:r>
      <w:r>
        <w:rPr>
          <w:rFonts w:ascii="Times New Roman" w:hAnsi="Times New Roman" w:cs="Times New Roman"/>
          <w:b/>
        </w:rPr>
        <w:t xml:space="preserve"> </w:t>
      </w:r>
      <w:r w:rsidRPr="00E5611D">
        <w:rPr>
          <w:rFonts w:ascii="Times New Roman" w:hAnsi="Times New Roman" w:cs="Times New Roman"/>
        </w:rPr>
        <w:t xml:space="preserve">Another word, </w:t>
      </w:r>
      <w:r>
        <w:rPr>
          <w:rFonts w:ascii="Times New Roman" w:hAnsi="Times New Roman" w:cs="Times New Roman"/>
        </w:rPr>
        <w:t>seniority of teachers do not influence the occupational resilience beliefs of in service early childhood education teachers.</w:t>
      </w:r>
    </w:p>
    <w:p w14:paraId="7E414C02" w14:textId="77777777" w:rsidR="00C16853" w:rsidRDefault="00C16853" w:rsidP="00C16853">
      <w:pPr>
        <w:jc w:val="both"/>
        <w:rPr>
          <w:rFonts w:ascii="Times New Roman" w:hAnsi="Times New Roman" w:cs="Times New Roman"/>
        </w:rPr>
      </w:pPr>
      <w:r>
        <w:rPr>
          <w:rFonts w:ascii="Times New Roman" w:hAnsi="Times New Roman" w:cs="Times New Roman"/>
        </w:rPr>
        <w:tab/>
        <w:t xml:space="preserve">According to the study conducted in Ankara with 347 </w:t>
      </w:r>
      <w:r w:rsidRPr="002A1DB9">
        <w:rPr>
          <w:rFonts w:ascii="Times New Roman" w:hAnsi="Times New Roman" w:cs="Times New Roman"/>
          <w:lang w:val="en"/>
        </w:rPr>
        <w:t>class and branch teacher</w:t>
      </w:r>
      <w:r>
        <w:rPr>
          <w:rFonts w:ascii="Times New Roman" w:hAnsi="Times New Roman" w:cs="Times New Roman"/>
          <w:lang w:val="en"/>
        </w:rPr>
        <w:t xml:space="preserve">s from 15 schools, teachers’ occupational resilience beliefs do not differentiate according to their age, seniority, gender, and branch </w:t>
      </w:r>
      <w:sdt>
        <w:sdtPr>
          <w:rPr>
            <w:rFonts w:ascii="Times New Roman" w:hAnsi="Times New Roman" w:cs="Times New Roman"/>
          </w:rPr>
          <w:id w:val="-793141070"/>
          <w:citation/>
        </w:sdtPr>
        <w:sdtEndPr/>
        <w:sdtContent>
          <w:r>
            <w:rPr>
              <w:rFonts w:ascii="Times New Roman" w:hAnsi="Times New Roman" w:cs="Times New Roman"/>
            </w:rPr>
            <w:fldChar w:fldCharType="begin"/>
          </w:r>
          <w:r>
            <w:rPr>
              <w:rFonts w:ascii="Times New Roman" w:hAnsi="Times New Roman" w:cs="Times New Roman"/>
            </w:rPr>
            <w:instrText xml:space="preserve"> CITATION Sez12 \l 1055 </w:instrText>
          </w:r>
          <w:r>
            <w:rPr>
              <w:rFonts w:ascii="Times New Roman" w:hAnsi="Times New Roman" w:cs="Times New Roman"/>
            </w:rPr>
            <w:fldChar w:fldCharType="separate"/>
          </w:r>
          <w:r w:rsidRPr="0015761A">
            <w:rPr>
              <w:rFonts w:ascii="Times New Roman" w:hAnsi="Times New Roman" w:cs="Times New Roman"/>
              <w:noProof/>
            </w:rPr>
            <w:t>(Sezgin, 2012)</w:t>
          </w:r>
          <w:r>
            <w:rPr>
              <w:rFonts w:ascii="Times New Roman" w:hAnsi="Times New Roman" w:cs="Times New Roman"/>
            </w:rPr>
            <w:fldChar w:fldCharType="end"/>
          </w:r>
        </w:sdtContent>
      </w:sdt>
      <w:r>
        <w:rPr>
          <w:rFonts w:ascii="Times New Roman" w:hAnsi="Times New Roman" w:cs="Times New Roman"/>
        </w:rPr>
        <w:t xml:space="preserve">. According to the study conducted in Australia by </w:t>
      </w:r>
      <w:r>
        <w:rPr>
          <w:rFonts w:ascii="Times New Roman" w:hAnsi="Times New Roman" w:cs="Times New Roman"/>
          <w:noProof/>
        </w:rPr>
        <w:t>Bowles ve Arnup (</w:t>
      </w:r>
      <w:r w:rsidRPr="00DC7EBA">
        <w:rPr>
          <w:rFonts w:ascii="Times New Roman" w:hAnsi="Times New Roman" w:cs="Times New Roman"/>
          <w:noProof/>
        </w:rPr>
        <w:t>2016)</w:t>
      </w:r>
      <w:r>
        <w:rPr>
          <w:rFonts w:ascii="Times New Roman" w:hAnsi="Times New Roman" w:cs="Times New Roman"/>
          <w:noProof/>
        </w:rPr>
        <w:t xml:space="preserve"> with 160 primary and secondary school teachers, there is not found a difference among in service teachers according to their seniority and gender. </w:t>
      </w:r>
      <w:r>
        <w:rPr>
          <w:rFonts w:ascii="Times New Roman" w:hAnsi="Times New Roman" w:cs="Times New Roman"/>
          <w:noProof/>
          <w:lang w:val="en"/>
        </w:rPr>
        <w:t>The finding of this research is</w:t>
      </w:r>
      <w:r w:rsidRPr="00DF2E67">
        <w:rPr>
          <w:rFonts w:ascii="Times New Roman" w:hAnsi="Times New Roman" w:cs="Times New Roman"/>
          <w:noProof/>
          <w:lang w:val="en"/>
        </w:rPr>
        <w:t xml:space="preserve"> consistent with </w:t>
      </w:r>
      <w:r>
        <w:rPr>
          <w:rFonts w:ascii="Times New Roman" w:hAnsi="Times New Roman" w:cs="Times New Roman"/>
          <w:noProof/>
          <w:lang w:val="en"/>
        </w:rPr>
        <w:t>the relevant literature</w:t>
      </w:r>
      <w:r w:rsidRPr="00DF2E67">
        <w:rPr>
          <w:rFonts w:ascii="Times New Roman" w:hAnsi="Times New Roman" w:cs="Times New Roman"/>
          <w:noProof/>
          <w:lang w:val="en"/>
        </w:rPr>
        <w:t>.</w:t>
      </w:r>
    </w:p>
    <w:p w14:paraId="2A0DD274" w14:textId="77777777" w:rsidR="00C16853" w:rsidRDefault="00C16853" w:rsidP="00C16853">
      <w:pPr>
        <w:ind w:firstLine="360"/>
        <w:jc w:val="both"/>
        <w:rPr>
          <w:rFonts w:ascii="Times New Roman" w:hAnsi="Times New Roman" w:cs="Times New Roman"/>
        </w:rPr>
      </w:pPr>
      <w:r>
        <w:rPr>
          <w:rFonts w:ascii="Times New Roman" w:hAnsi="Times New Roman" w:cs="Times New Roman"/>
          <w:noProof/>
        </w:rPr>
        <w:tab/>
        <w:t>However, according to the study conducted by Mansfield, Beltman, Broadley ve Weatherby-Fell</w:t>
      </w:r>
      <w:r w:rsidRPr="00DC7EBA">
        <w:rPr>
          <w:rFonts w:ascii="Times New Roman" w:hAnsi="Times New Roman" w:cs="Times New Roman"/>
          <w:noProof/>
        </w:rPr>
        <w:t xml:space="preserve"> </w:t>
      </w:r>
      <w:r>
        <w:rPr>
          <w:rFonts w:ascii="Times New Roman" w:hAnsi="Times New Roman" w:cs="Times New Roman"/>
          <w:noProof/>
        </w:rPr>
        <w:t>(</w:t>
      </w:r>
      <w:r w:rsidRPr="00DC7EBA">
        <w:rPr>
          <w:rFonts w:ascii="Times New Roman" w:hAnsi="Times New Roman" w:cs="Times New Roman"/>
          <w:noProof/>
        </w:rPr>
        <w:t>2016)</w:t>
      </w:r>
      <w:r>
        <w:rPr>
          <w:rFonts w:ascii="Times New Roman" w:hAnsi="Times New Roman" w:cs="Times New Roman"/>
          <w:noProof/>
        </w:rPr>
        <w:t xml:space="preserve">, the first 5 years of teaching are the sensitive years. 40-50% of teachers leaves from their work within the first 5 years of their career. </w:t>
      </w:r>
      <w:r>
        <w:rPr>
          <w:rFonts w:ascii="Times New Roman" w:hAnsi="Times New Roman" w:cs="Times New Roman"/>
        </w:rPr>
        <w:t xml:space="preserve">This finding is </w:t>
      </w:r>
      <w:r w:rsidRPr="00F652CB">
        <w:rPr>
          <w:rFonts w:ascii="Times New Roman" w:hAnsi="Times New Roman" w:cs="Times New Roman"/>
        </w:rPr>
        <w:t xml:space="preserve">consistent </w:t>
      </w:r>
      <w:r>
        <w:rPr>
          <w:rFonts w:ascii="Times New Roman" w:hAnsi="Times New Roman" w:cs="Times New Roman"/>
        </w:rPr>
        <w:t>with</w:t>
      </w:r>
      <w:r w:rsidRPr="00F652CB">
        <w:rPr>
          <w:rFonts w:ascii="Times New Roman" w:hAnsi="Times New Roman" w:cs="Times New Roman"/>
        </w:rPr>
        <w:t xml:space="preserve"> </w:t>
      </w:r>
      <w:r>
        <w:rPr>
          <w:rFonts w:ascii="Times New Roman" w:hAnsi="Times New Roman" w:cs="Times New Roman"/>
        </w:rPr>
        <w:t>the relevant literature.</w:t>
      </w:r>
    </w:p>
    <w:p w14:paraId="6F4F6B01" w14:textId="77777777" w:rsidR="00C16853" w:rsidRDefault="00C16853" w:rsidP="00C16853">
      <w:pPr>
        <w:ind w:firstLine="360"/>
        <w:jc w:val="both"/>
        <w:rPr>
          <w:rFonts w:ascii="Times New Roman" w:hAnsi="Times New Roman" w:cs="Times New Roman"/>
        </w:rPr>
      </w:pPr>
      <w:r w:rsidRPr="00A94D14">
        <w:rPr>
          <w:rFonts w:ascii="Times New Roman" w:hAnsi="Times New Roman" w:cs="Times New Roman"/>
          <w:b/>
        </w:rPr>
        <w:t xml:space="preserve">3. </w:t>
      </w:r>
      <w:r>
        <w:rPr>
          <w:rFonts w:ascii="Times New Roman" w:hAnsi="Times New Roman" w:cs="Times New Roman"/>
          <w:b/>
        </w:rPr>
        <w:t>T</w:t>
      </w:r>
      <w:r w:rsidRPr="00A94D14">
        <w:rPr>
          <w:rFonts w:ascii="Times New Roman" w:hAnsi="Times New Roman" w:cs="Times New Roman"/>
          <w:b/>
        </w:rPr>
        <w:t xml:space="preserve">here is no statistical significance </w:t>
      </w:r>
      <w:r>
        <w:rPr>
          <w:rFonts w:ascii="Times New Roman" w:hAnsi="Times New Roman" w:cs="Times New Roman"/>
          <w:b/>
        </w:rPr>
        <w:t xml:space="preserve">among the occupational resilience beliefs of preservice early childhood education teachers </w:t>
      </w:r>
      <w:r w:rsidRPr="00A94D14">
        <w:rPr>
          <w:rFonts w:ascii="Times New Roman" w:hAnsi="Times New Roman" w:cs="Times New Roman"/>
          <w:b/>
        </w:rPr>
        <w:t>according to the type of university enrolled (state or private)</w:t>
      </w:r>
      <w:r>
        <w:rPr>
          <w:rFonts w:ascii="Times New Roman" w:hAnsi="Times New Roman" w:cs="Times New Roman"/>
          <w:b/>
        </w:rPr>
        <w:t xml:space="preserve">. </w:t>
      </w:r>
      <w:r w:rsidRPr="002710A0">
        <w:rPr>
          <w:rFonts w:ascii="Times New Roman" w:hAnsi="Times New Roman" w:cs="Times New Roman"/>
        </w:rPr>
        <w:t xml:space="preserve">Another word, preservice early childhood education </w:t>
      </w:r>
      <w:r>
        <w:rPr>
          <w:rFonts w:ascii="Times New Roman" w:hAnsi="Times New Roman" w:cs="Times New Roman"/>
        </w:rPr>
        <w:t xml:space="preserve">teachers’ </w:t>
      </w:r>
      <w:r>
        <w:rPr>
          <w:rFonts w:ascii="Times New Roman" w:hAnsi="Times New Roman" w:cs="Times New Roman"/>
        </w:rPr>
        <w:lastRenderedPageBreak/>
        <w:t xml:space="preserve">occupational resilience beliefs do not differentiate according to the </w:t>
      </w:r>
      <w:r w:rsidRPr="002710A0">
        <w:rPr>
          <w:rFonts w:ascii="Times New Roman" w:hAnsi="Times New Roman" w:cs="Times New Roman"/>
        </w:rPr>
        <w:t>type of university enrolled (state or private).</w:t>
      </w:r>
    </w:p>
    <w:p w14:paraId="54C8EE69" w14:textId="77777777" w:rsidR="00C16853" w:rsidRDefault="00C16853" w:rsidP="00C16853">
      <w:pPr>
        <w:ind w:firstLine="360"/>
        <w:jc w:val="both"/>
        <w:rPr>
          <w:rFonts w:ascii="Times New Roman" w:hAnsi="Times New Roman" w:cs="Times New Roman"/>
        </w:rPr>
      </w:pPr>
      <w:r w:rsidRPr="005576D4">
        <w:rPr>
          <w:rFonts w:ascii="Times New Roman" w:hAnsi="Times New Roman" w:cs="Times New Roman"/>
        </w:rPr>
        <w:t xml:space="preserve">When the literature is examined, no research has found on the </w:t>
      </w:r>
      <w:r>
        <w:rPr>
          <w:rFonts w:ascii="Times New Roman" w:hAnsi="Times New Roman" w:cs="Times New Roman"/>
        </w:rPr>
        <w:t xml:space="preserve">occupational resilience </w:t>
      </w:r>
      <w:r w:rsidRPr="005576D4">
        <w:rPr>
          <w:rFonts w:ascii="Times New Roman" w:hAnsi="Times New Roman" w:cs="Times New Roman"/>
        </w:rPr>
        <w:t xml:space="preserve">beliefs of the </w:t>
      </w:r>
      <w:r>
        <w:rPr>
          <w:rFonts w:ascii="Times New Roman" w:hAnsi="Times New Roman" w:cs="Times New Roman"/>
        </w:rPr>
        <w:t>preservice early childhood teachers</w:t>
      </w:r>
      <w:r w:rsidRPr="005576D4">
        <w:rPr>
          <w:rFonts w:ascii="Times New Roman" w:hAnsi="Times New Roman" w:cs="Times New Roman"/>
        </w:rPr>
        <w:t xml:space="preserve"> </w:t>
      </w:r>
      <w:r>
        <w:rPr>
          <w:rFonts w:ascii="Times New Roman" w:hAnsi="Times New Roman" w:cs="Times New Roman"/>
        </w:rPr>
        <w:t xml:space="preserve">according to </w:t>
      </w:r>
      <w:r w:rsidRPr="005576D4">
        <w:rPr>
          <w:rFonts w:ascii="Times New Roman" w:hAnsi="Times New Roman" w:cs="Times New Roman"/>
        </w:rPr>
        <w:t xml:space="preserve">the type </w:t>
      </w:r>
      <w:r w:rsidRPr="002710A0">
        <w:rPr>
          <w:rFonts w:ascii="Times New Roman" w:hAnsi="Times New Roman" w:cs="Times New Roman"/>
        </w:rPr>
        <w:t>of university enrolled (state or private).</w:t>
      </w:r>
      <w:r>
        <w:rPr>
          <w:rFonts w:ascii="Times New Roman" w:hAnsi="Times New Roman" w:cs="Times New Roman"/>
        </w:rPr>
        <w:t xml:space="preserve"> In this research, the study group has some common qualities such as taking education in the same city (Istanbul) and the same program (4 years early childhood education). Although they are from different state and private universities, the common features of the preservice teachers may contribute them to have similar occupational resilience beliefs.</w:t>
      </w:r>
    </w:p>
    <w:p w14:paraId="539DF145" w14:textId="77777777" w:rsidR="00C16853" w:rsidRPr="00FE0D83" w:rsidRDefault="00C16853" w:rsidP="00C16853">
      <w:pPr>
        <w:jc w:val="both"/>
        <w:rPr>
          <w:rFonts w:ascii="Times New Roman" w:hAnsi="Times New Roman" w:cs="Times New Roman"/>
          <w:b/>
        </w:rPr>
      </w:pPr>
      <w:r w:rsidRPr="00FE0D83">
        <w:rPr>
          <w:rFonts w:ascii="Times New Roman" w:hAnsi="Times New Roman" w:cs="Times New Roman"/>
          <w:b/>
        </w:rPr>
        <w:t>4.1. Suggestions</w:t>
      </w:r>
    </w:p>
    <w:p w14:paraId="6D3DD714" w14:textId="77777777" w:rsidR="00C16853" w:rsidRPr="00BA0BB8" w:rsidRDefault="00C16853" w:rsidP="00C16853">
      <w:pPr>
        <w:jc w:val="both"/>
        <w:rPr>
          <w:rFonts w:ascii="Times New Roman" w:hAnsi="Times New Roman" w:cs="Times New Roman"/>
        </w:rPr>
      </w:pPr>
      <w:r w:rsidRPr="00BA0BB8">
        <w:rPr>
          <w:rFonts w:ascii="Times New Roman" w:hAnsi="Times New Roman" w:cs="Times New Roman"/>
        </w:rPr>
        <w:t>4.1.1. Suggestions for Institutions and Organizations</w:t>
      </w:r>
    </w:p>
    <w:p w14:paraId="7871137F" w14:textId="77777777" w:rsidR="00C16853" w:rsidRDefault="00C16853" w:rsidP="00C16853">
      <w:pPr>
        <w:pStyle w:val="ListeParagraf"/>
        <w:numPr>
          <w:ilvl w:val="0"/>
          <w:numId w:val="8"/>
        </w:numPr>
        <w:spacing w:after="200"/>
        <w:jc w:val="both"/>
        <w:rPr>
          <w:rFonts w:ascii="Times New Roman" w:hAnsi="Times New Roman" w:cs="Times New Roman"/>
        </w:rPr>
      </w:pPr>
      <w:r>
        <w:rPr>
          <w:rFonts w:ascii="Times New Roman" w:hAnsi="Times New Roman" w:cs="Times New Roman"/>
        </w:rPr>
        <w:t xml:space="preserve">It is found that preservice early childhood education teachers’ occupational resilience beliefs are lower than in service early childhood education teachers’ occupational resilience beliefs. In order to increase the occupational resilience beliefs of preservice early childhood education teachers, it is suggested for universities to add a course related with occupational resilience development. </w:t>
      </w:r>
    </w:p>
    <w:p w14:paraId="2505EB72" w14:textId="77777777" w:rsidR="00C16853" w:rsidRPr="000050DD" w:rsidRDefault="00C16853" w:rsidP="00C16853">
      <w:pPr>
        <w:pStyle w:val="ListeParagraf"/>
        <w:numPr>
          <w:ilvl w:val="0"/>
          <w:numId w:val="8"/>
        </w:numPr>
        <w:spacing w:after="200"/>
        <w:jc w:val="both"/>
        <w:rPr>
          <w:rFonts w:ascii="Times New Roman" w:hAnsi="Times New Roman" w:cs="Times New Roman"/>
        </w:rPr>
      </w:pPr>
      <w:r>
        <w:rPr>
          <w:rFonts w:ascii="Times New Roman" w:hAnsi="Times New Roman" w:cs="Times New Roman"/>
        </w:rPr>
        <w:t>In order to support preservice early childhood teachers’ occupational resilience beliefs, it is suggested to provide some supportive activities, seminars, and practice based educations.</w:t>
      </w:r>
    </w:p>
    <w:p w14:paraId="6F263513" w14:textId="77777777" w:rsidR="00C16853" w:rsidRPr="00BA0BB8" w:rsidRDefault="00C16853" w:rsidP="00C16853">
      <w:pPr>
        <w:jc w:val="both"/>
        <w:rPr>
          <w:rFonts w:ascii="Times New Roman" w:hAnsi="Times New Roman" w:cs="Times New Roman"/>
        </w:rPr>
      </w:pPr>
      <w:r w:rsidRPr="00BA0BB8">
        <w:rPr>
          <w:rFonts w:ascii="Times New Roman" w:hAnsi="Times New Roman" w:cs="Times New Roman"/>
        </w:rPr>
        <w:t>4.1.2. Suggestions for Researchers</w:t>
      </w:r>
    </w:p>
    <w:p w14:paraId="27CF10BE" w14:textId="77777777" w:rsidR="00C16853" w:rsidRDefault="00C16853" w:rsidP="00C16853">
      <w:pPr>
        <w:pStyle w:val="ListeParagraf"/>
        <w:numPr>
          <w:ilvl w:val="0"/>
          <w:numId w:val="9"/>
        </w:numPr>
        <w:spacing w:after="200"/>
        <w:jc w:val="both"/>
        <w:rPr>
          <w:rFonts w:ascii="Times New Roman" w:hAnsi="Times New Roman" w:cs="Times New Roman"/>
        </w:rPr>
      </w:pPr>
      <w:r w:rsidRPr="001C034A">
        <w:rPr>
          <w:rFonts w:ascii="Times New Roman" w:hAnsi="Times New Roman" w:cs="Times New Roman"/>
        </w:rPr>
        <w:t xml:space="preserve">In this study, </w:t>
      </w:r>
      <w:r>
        <w:rPr>
          <w:rFonts w:ascii="Times New Roman" w:hAnsi="Times New Roman" w:cs="Times New Roman"/>
        </w:rPr>
        <w:t>in service teachers’ occupational resilience beliefs are compared according to their seniority. It is suggested to examine the occupational resilience beliefs of in service teachers according to different variables such as the type of the school (state and private) they work in, city they work in, gender, age, socio-economic status, the type of university they graduated from, whether there is a student with special needs in the class, and class size.</w:t>
      </w:r>
    </w:p>
    <w:p w14:paraId="4DC1FFCC" w14:textId="77777777" w:rsidR="00C16853" w:rsidRDefault="00C16853" w:rsidP="00C16853">
      <w:pPr>
        <w:pStyle w:val="ListeParagraf"/>
        <w:numPr>
          <w:ilvl w:val="0"/>
          <w:numId w:val="9"/>
        </w:numPr>
        <w:spacing w:after="200"/>
        <w:jc w:val="both"/>
        <w:rPr>
          <w:rFonts w:ascii="Times New Roman" w:hAnsi="Times New Roman" w:cs="Times New Roman"/>
        </w:rPr>
      </w:pPr>
      <w:r>
        <w:rPr>
          <w:rFonts w:ascii="Times New Roman" w:hAnsi="Times New Roman" w:cs="Times New Roman"/>
        </w:rPr>
        <w:t xml:space="preserve">In this study, the occupational resilience beliefs of preservice early childhood education teachers are compared according to the type of the university they enroll. It is suggested to examine their occupational resilience beliefs according to different variables such as the city where the university is located, gender, age, socio-economic status, in which year they started to university after graduation from high school, academic success, and grade. </w:t>
      </w:r>
    </w:p>
    <w:p w14:paraId="267F067C" w14:textId="77777777" w:rsidR="00C16853" w:rsidRDefault="00C16853" w:rsidP="00C16853">
      <w:pPr>
        <w:pStyle w:val="ListeParagraf"/>
        <w:numPr>
          <w:ilvl w:val="0"/>
          <w:numId w:val="9"/>
        </w:numPr>
        <w:spacing w:after="200"/>
        <w:jc w:val="both"/>
        <w:rPr>
          <w:rFonts w:ascii="Times New Roman" w:hAnsi="Times New Roman" w:cs="Times New Roman"/>
        </w:rPr>
      </w:pPr>
      <w:r>
        <w:rPr>
          <w:rFonts w:ascii="Times New Roman" w:hAnsi="Times New Roman" w:cs="Times New Roman"/>
        </w:rPr>
        <w:t>This study is conducted only with preservice and in service early childhood education teachers. It is suggested for the researchers to conduct a study with preservice and in service teachers from different branches and compare their occupational resilience beliefs.</w:t>
      </w:r>
    </w:p>
    <w:p w14:paraId="7228808F" w14:textId="77777777" w:rsidR="00C16853" w:rsidRDefault="00C16853" w:rsidP="00C16853">
      <w:pPr>
        <w:pStyle w:val="ListeParagraf"/>
        <w:numPr>
          <w:ilvl w:val="0"/>
          <w:numId w:val="9"/>
        </w:numPr>
        <w:spacing w:after="200"/>
        <w:jc w:val="both"/>
        <w:rPr>
          <w:rFonts w:ascii="Times New Roman" w:hAnsi="Times New Roman" w:cs="Times New Roman"/>
        </w:rPr>
      </w:pPr>
      <w:r>
        <w:rPr>
          <w:rFonts w:ascii="Times New Roman" w:hAnsi="Times New Roman" w:cs="Times New Roman"/>
        </w:rPr>
        <w:t>It is suggested to study in the same topic with in different universities, different cities, and larger study group.</w:t>
      </w:r>
    </w:p>
    <w:p w14:paraId="61578B36" w14:textId="3709C418" w:rsidR="00060F5D" w:rsidRDefault="00C16853" w:rsidP="00C16853">
      <w:pPr>
        <w:pStyle w:val="ListeParagraf"/>
        <w:numPr>
          <w:ilvl w:val="0"/>
          <w:numId w:val="9"/>
        </w:numPr>
        <w:spacing w:after="200"/>
        <w:jc w:val="both"/>
        <w:rPr>
          <w:rFonts w:ascii="Times New Roman" w:hAnsi="Times New Roman" w:cs="Times New Roman"/>
        </w:rPr>
      </w:pPr>
      <w:r>
        <w:rPr>
          <w:rFonts w:ascii="Times New Roman" w:hAnsi="Times New Roman" w:cs="Times New Roman"/>
        </w:rPr>
        <w:t>It is suggested to examine the occupational resilience beliefs of preservice and in service early childhood teachers through longitudinal studies. These kinds of longitudinal studies contribute to compare the occupational resilience beliefs of early childhood teachers within the time pass.</w:t>
      </w:r>
    </w:p>
    <w:p w14:paraId="75AC9EB5" w14:textId="77777777" w:rsidR="00160D08" w:rsidRDefault="00160D08" w:rsidP="00160D08">
      <w:pPr>
        <w:spacing w:after="200"/>
        <w:jc w:val="both"/>
        <w:rPr>
          <w:rFonts w:ascii="Times New Roman" w:hAnsi="Times New Roman" w:cs="Times New Roman"/>
        </w:rPr>
      </w:pPr>
    </w:p>
    <w:p w14:paraId="67E53B21" w14:textId="77777777" w:rsidR="00160D08" w:rsidRDefault="00160D08" w:rsidP="00160D08">
      <w:pPr>
        <w:spacing w:after="200"/>
        <w:jc w:val="both"/>
        <w:rPr>
          <w:rFonts w:ascii="Times New Roman" w:hAnsi="Times New Roman" w:cs="Times New Roman"/>
        </w:rPr>
      </w:pPr>
    </w:p>
    <w:p w14:paraId="601A3C53" w14:textId="77777777" w:rsidR="00160D08" w:rsidRDefault="00160D08" w:rsidP="00160D08">
      <w:pPr>
        <w:spacing w:after="200"/>
        <w:jc w:val="both"/>
        <w:rPr>
          <w:rFonts w:ascii="Times New Roman" w:hAnsi="Times New Roman" w:cs="Times New Roman"/>
        </w:rPr>
      </w:pPr>
    </w:p>
    <w:p w14:paraId="69892619" w14:textId="77777777" w:rsidR="00160D08" w:rsidRPr="00160D08" w:rsidRDefault="00160D08" w:rsidP="00160D08">
      <w:pPr>
        <w:spacing w:after="200"/>
        <w:jc w:val="both"/>
        <w:rPr>
          <w:rFonts w:ascii="Times New Roman" w:hAnsi="Times New Roman" w:cs="Times New Roman"/>
        </w:rPr>
      </w:pPr>
      <w:bookmarkStart w:id="0" w:name="_GoBack"/>
      <w:bookmarkEnd w:id="0"/>
    </w:p>
    <w:p w14:paraId="1020105E" w14:textId="77777777" w:rsidR="009902C1" w:rsidRPr="00CE428B" w:rsidRDefault="00CE428B" w:rsidP="00CE428B">
      <w:pPr>
        <w:spacing w:before="120" w:after="120"/>
        <w:jc w:val="both"/>
        <w:rPr>
          <w:rFonts w:ascii="Times New Roman" w:hAnsi="Times New Roman" w:cs="Times New Roman"/>
          <w:b/>
        </w:rPr>
      </w:pPr>
      <w:r w:rsidRPr="00CE428B">
        <w:rPr>
          <w:rFonts w:ascii="Times New Roman" w:hAnsi="Times New Roman" w:cs="Times New Roman"/>
          <w:b/>
        </w:rPr>
        <w:lastRenderedPageBreak/>
        <w:t>References</w:t>
      </w:r>
    </w:p>
    <w:sdt>
      <w:sdtPr>
        <w:rPr>
          <w:rFonts w:eastAsiaTheme="minorEastAsia"/>
          <w:sz w:val="24"/>
          <w:szCs w:val="24"/>
          <w:lang w:val="en-US"/>
        </w:rPr>
        <w:id w:val="111145805"/>
        <w:bibliography/>
      </w:sdtPr>
      <w:sdtEndPr>
        <w:rPr>
          <w:rFonts w:ascii="Times New Roman" w:hAnsi="Times New Roman" w:cs="Times New Roman"/>
        </w:rPr>
      </w:sdtEndPr>
      <w:sdtContent>
        <w:p w14:paraId="6D437641" w14:textId="3A680578"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DC7EBA">
            <w:rPr>
              <w:rFonts w:ascii="Times New Roman" w:hAnsi="Times New Roman" w:cs="Times New Roman"/>
              <w:sz w:val="24"/>
              <w:szCs w:val="24"/>
            </w:rPr>
            <w:fldChar w:fldCharType="begin"/>
          </w:r>
          <w:r w:rsidRPr="00DC7EBA">
            <w:rPr>
              <w:rFonts w:ascii="Times New Roman" w:hAnsi="Times New Roman" w:cs="Times New Roman"/>
              <w:sz w:val="24"/>
              <w:szCs w:val="24"/>
            </w:rPr>
            <w:instrText>BIBLIOGRAPHY</w:instrText>
          </w:r>
          <w:r w:rsidRPr="00DC7EBA">
            <w:rPr>
              <w:rFonts w:ascii="Times New Roman" w:hAnsi="Times New Roman" w:cs="Times New Roman"/>
              <w:sz w:val="24"/>
              <w:szCs w:val="24"/>
            </w:rPr>
            <w:fldChar w:fldCharType="separate"/>
          </w:r>
          <w:r w:rsidRPr="0015761A">
            <w:rPr>
              <w:rFonts w:ascii="Times New Roman" w:hAnsi="Times New Roman" w:cs="Times New Roman"/>
              <w:noProof/>
              <w:sz w:val="24"/>
              <w:szCs w:val="24"/>
            </w:rPr>
            <w:t xml:space="preserve">Arslan, G. (2015). </w:t>
          </w:r>
          <w:r w:rsidR="005F4879">
            <w:rPr>
              <w:rFonts w:ascii="Times New Roman" w:hAnsi="Times New Roman" w:cs="Times New Roman"/>
              <w:noProof/>
              <w:sz w:val="24"/>
              <w:szCs w:val="24"/>
            </w:rPr>
            <w:t>Y</w:t>
          </w:r>
          <w:r w:rsidR="005F4879" w:rsidRPr="0015761A">
            <w:rPr>
              <w:rFonts w:ascii="Times New Roman" w:hAnsi="Times New Roman" w:cs="Times New Roman"/>
              <w:noProof/>
              <w:sz w:val="24"/>
              <w:szCs w:val="24"/>
            </w:rPr>
            <w:t>etişkin psikolojik sağlamlık ölçeği’nin (Y</w:t>
          </w:r>
          <w:r w:rsidR="005F4879">
            <w:rPr>
              <w:rFonts w:ascii="Times New Roman" w:hAnsi="Times New Roman" w:cs="Times New Roman"/>
              <w:noProof/>
              <w:sz w:val="24"/>
              <w:szCs w:val="24"/>
            </w:rPr>
            <w:t>PSÖ) psikometrik özellikleri: Ge</w:t>
          </w:r>
          <w:r w:rsidR="005F4879" w:rsidRPr="0015761A">
            <w:rPr>
              <w:rFonts w:ascii="Times New Roman" w:hAnsi="Times New Roman" w:cs="Times New Roman"/>
              <w:noProof/>
              <w:sz w:val="24"/>
              <w:szCs w:val="24"/>
            </w:rPr>
            <w:t>çerlik ve güvenirlik çalışması</w:t>
          </w:r>
          <w:r w:rsidRPr="0015761A">
            <w:rPr>
              <w:rFonts w:ascii="Times New Roman" w:hAnsi="Times New Roman" w:cs="Times New Roman"/>
              <w:noProof/>
              <w:sz w:val="24"/>
              <w:szCs w:val="24"/>
            </w:rPr>
            <w:t xml:space="preserve">. </w:t>
          </w:r>
          <w:r w:rsidRPr="0015761A">
            <w:rPr>
              <w:rFonts w:ascii="Times New Roman" w:hAnsi="Times New Roman" w:cs="Times New Roman"/>
              <w:i/>
              <w:iCs/>
              <w:noProof/>
              <w:sz w:val="24"/>
              <w:szCs w:val="24"/>
            </w:rPr>
            <w:t>Ege Eğitim Dergisi</w:t>
          </w:r>
          <w:r w:rsidRPr="0015761A">
            <w:rPr>
              <w:rFonts w:ascii="Times New Roman" w:hAnsi="Times New Roman" w:cs="Times New Roman"/>
              <w:noProof/>
              <w:sz w:val="24"/>
              <w:szCs w:val="24"/>
            </w:rPr>
            <w:t>, 344-357.</w:t>
          </w:r>
        </w:p>
        <w:p w14:paraId="501C8616" w14:textId="10F74ABE"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Atik, E. (2013). Liseli </w:t>
          </w:r>
          <w:r w:rsidR="005F4879" w:rsidRPr="0015761A">
            <w:rPr>
              <w:rFonts w:ascii="Times New Roman" w:hAnsi="Times New Roman" w:cs="Times New Roman"/>
              <w:noProof/>
              <w:sz w:val="24"/>
              <w:szCs w:val="24"/>
            </w:rPr>
            <w:t>ergenlerde bağlanma stilleri ve psikolojik sağlamlık düzeyleri arasındaki ilişkide öz yansıtma ve içgörünün rol</w:t>
          </w:r>
          <w:r w:rsidRPr="0015761A">
            <w:rPr>
              <w:rFonts w:ascii="Times New Roman" w:hAnsi="Times New Roman" w:cs="Times New Roman"/>
              <w:noProof/>
              <w:sz w:val="24"/>
              <w:szCs w:val="24"/>
            </w:rPr>
            <w:t xml:space="preserve">ü. </w:t>
          </w:r>
          <w:r w:rsidRPr="0015761A">
            <w:rPr>
              <w:rFonts w:ascii="Times New Roman" w:hAnsi="Times New Roman" w:cs="Times New Roman"/>
              <w:i/>
              <w:iCs/>
              <w:noProof/>
              <w:sz w:val="24"/>
              <w:szCs w:val="24"/>
            </w:rPr>
            <w:t>İstanbul Bilim Üniversitesi Sosyal Bilimler Enstitüsü (</w:t>
          </w:r>
          <w:r w:rsidR="005F4879">
            <w:rPr>
              <w:rFonts w:ascii="Times New Roman" w:hAnsi="Times New Roman" w:cs="Times New Roman"/>
              <w:i/>
              <w:iCs/>
              <w:noProof/>
              <w:sz w:val="24"/>
              <w:szCs w:val="24"/>
            </w:rPr>
            <w:t>Master Thesis</w:t>
          </w:r>
          <w:r w:rsidRPr="0015761A">
            <w:rPr>
              <w:rFonts w:ascii="Times New Roman" w:hAnsi="Times New Roman" w:cs="Times New Roman"/>
              <w:i/>
              <w:iCs/>
              <w:noProof/>
              <w:sz w:val="24"/>
              <w:szCs w:val="24"/>
            </w:rPr>
            <w:t>)</w:t>
          </w:r>
          <w:r w:rsidRPr="0015761A">
            <w:rPr>
              <w:rFonts w:ascii="Times New Roman" w:hAnsi="Times New Roman" w:cs="Times New Roman"/>
              <w:noProof/>
              <w:sz w:val="24"/>
              <w:szCs w:val="24"/>
            </w:rPr>
            <w:t>.</w:t>
          </w:r>
        </w:p>
        <w:p w14:paraId="7150D82D"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Barmby, P. (2006). Improving teacher recruitment and retention: The importance of workload and pupil behaviour. </w:t>
          </w:r>
          <w:r w:rsidRPr="0015761A">
            <w:rPr>
              <w:rFonts w:ascii="Times New Roman" w:hAnsi="Times New Roman" w:cs="Times New Roman"/>
              <w:i/>
              <w:iCs/>
              <w:noProof/>
              <w:sz w:val="24"/>
              <w:szCs w:val="24"/>
            </w:rPr>
            <w:t>Educational Research</w:t>
          </w:r>
          <w:r w:rsidRPr="0015761A">
            <w:rPr>
              <w:rFonts w:ascii="Times New Roman" w:hAnsi="Times New Roman" w:cs="Times New Roman"/>
              <w:noProof/>
              <w:sz w:val="24"/>
              <w:szCs w:val="24"/>
            </w:rPr>
            <w:t>, 247-265.</w:t>
          </w:r>
        </w:p>
        <w:p w14:paraId="45821C8D"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Bouillet, D., Ivanec , T., &amp; Milje, R. (2014). Preschool teachers’ resilience and their readiness for building children's resilience. </w:t>
          </w:r>
          <w:r w:rsidRPr="0015761A">
            <w:rPr>
              <w:rFonts w:ascii="Times New Roman" w:hAnsi="Times New Roman" w:cs="Times New Roman"/>
              <w:i/>
              <w:iCs/>
              <w:noProof/>
              <w:sz w:val="24"/>
              <w:szCs w:val="24"/>
            </w:rPr>
            <w:t>Health Education</w:t>
          </w:r>
          <w:r w:rsidRPr="0015761A">
            <w:rPr>
              <w:rFonts w:ascii="Times New Roman" w:hAnsi="Times New Roman" w:cs="Times New Roman"/>
              <w:noProof/>
              <w:sz w:val="24"/>
              <w:szCs w:val="24"/>
            </w:rPr>
            <w:t>, 435-450.</w:t>
          </w:r>
        </w:p>
        <w:p w14:paraId="2B8E1DC6"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Bowles, T., &amp; Arnup, J. (2016). Early career teachers’ resilience and positive adaptive change capabilities. </w:t>
          </w:r>
          <w:r w:rsidRPr="0015761A">
            <w:rPr>
              <w:rFonts w:ascii="Times New Roman" w:hAnsi="Times New Roman" w:cs="Times New Roman"/>
              <w:i/>
              <w:iCs/>
              <w:noProof/>
              <w:sz w:val="24"/>
              <w:szCs w:val="24"/>
            </w:rPr>
            <w:t>Australian Education Research</w:t>
          </w:r>
          <w:r w:rsidRPr="0015761A">
            <w:rPr>
              <w:rFonts w:ascii="Times New Roman" w:hAnsi="Times New Roman" w:cs="Times New Roman"/>
              <w:noProof/>
              <w:sz w:val="24"/>
              <w:szCs w:val="24"/>
            </w:rPr>
            <w:t>, 147-164.</w:t>
          </w:r>
        </w:p>
        <w:p w14:paraId="0618F286" w14:textId="663A8AE2"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Gallant, A., &amp; Riley, P. (2014). E</w:t>
          </w:r>
          <w:r w:rsidR="005F4879">
            <w:rPr>
              <w:rFonts w:ascii="Times New Roman" w:hAnsi="Times New Roman" w:cs="Times New Roman"/>
              <w:noProof/>
              <w:sz w:val="24"/>
              <w:szCs w:val="24"/>
            </w:rPr>
            <w:t>arly career teacher attrition: N</w:t>
          </w:r>
          <w:r w:rsidRPr="0015761A">
            <w:rPr>
              <w:rFonts w:ascii="Times New Roman" w:hAnsi="Times New Roman" w:cs="Times New Roman"/>
              <w:noProof/>
              <w:sz w:val="24"/>
              <w:szCs w:val="24"/>
            </w:rPr>
            <w:t>ew thoughts on an</w:t>
          </w:r>
          <w:r w:rsidR="00F16A6F">
            <w:rPr>
              <w:rFonts w:ascii="Times New Roman" w:hAnsi="Times New Roman" w:cs="Times New Roman"/>
              <w:noProof/>
              <w:sz w:val="24"/>
              <w:szCs w:val="24"/>
            </w:rPr>
            <w:t xml:space="preserve"> </w:t>
          </w:r>
          <w:r w:rsidR="00F16A6F">
            <w:t>intractable problem</w:t>
          </w:r>
          <w:r w:rsidRPr="0015761A">
            <w:rPr>
              <w:rFonts w:ascii="Times New Roman" w:hAnsi="Times New Roman" w:cs="Times New Roman"/>
              <w:noProof/>
              <w:sz w:val="24"/>
              <w:szCs w:val="24"/>
            </w:rPr>
            <w:t xml:space="preserve">. </w:t>
          </w:r>
          <w:r w:rsidRPr="0015761A">
            <w:rPr>
              <w:rFonts w:ascii="Times New Roman" w:hAnsi="Times New Roman" w:cs="Times New Roman"/>
              <w:i/>
              <w:iCs/>
              <w:noProof/>
              <w:sz w:val="24"/>
              <w:szCs w:val="24"/>
            </w:rPr>
            <w:t>Teacher Development</w:t>
          </w:r>
          <w:r w:rsidRPr="0015761A">
            <w:rPr>
              <w:rFonts w:ascii="Times New Roman" w:hAnsi="Times New Roman" w:cs="Times New Roman"/>
              <w:noProof/>
              <w:sz w:val="24"/>
              <w:szCs w:val="24"/>
            </w:rPr>
            <w:t>, 562-580.</w:t>
          </w:r>
        </w:p>
        <w:p w14:paraId="061CBDFF" w14:textId="4E0638A1"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G</w:t>
          </w:r>
          <w:r w:rsidR="00F16A6F">
            <w:rPr>
              <w:rFonts w:ascii="Times New Roman" w:hAnsi="Times New Roman" w:cs="Times New Roman"/>
              <w:noProof/>
              <w:sz w:val="24"/>
              <w:szCs w:val="24"/>
            </w:rPr>
            <w:t>armezy, N. (1993). Children in p</w:t>
          </w:r>
          <w:r w:rsidRPr="0015761A">
            <w:rPr>
              <w:rFonts w:ascii="Times New Roman" w:hAnsi="Times New Roman" w:cs="Times New Roman"/>
              <w:noProof/>
              <w:sz w:val="24"/>
              <w:szCs w:val="24"/>
            </w:rPr>
            <w:t xml:space="preserve">overty: Resilience </w:t>
          </w:r>
          <w:r w:rsidR="00F16A6F" w:rsidRPr="0015761A">
            <w:rPr>
              <w:rFonts w:ascii="Times New Roman" w:hAnsi="Times New Roman" w:cs="Times New Roman"/>
              <w:noProof/>
              <w:sz w:val="24"/>
              <w:szCs w:val="24"/>
            </w:rPr>
            <w:t>despite r</w:t>
          </w:r>
          <w:r w:rsidRPr="0015761A">
            <w:rPr>
              <w:rFonts w:ascii="Times New Roman" w:hAnsi="Times New Roman" w:cs="Times New Roman"/>
              <w:noProof/>
              <w:sz w:val="24"/>
              <w:szCs w:val="24"/>
            </w:rPr>
            <w:t xml:space="preserve">isk. </w:t>
          </w:r>
          <w:r w:rsidRPr="0015761A">
            <w:rPr>
              <w:rFonts w:ascii="Times New Roman" w:hAnsi="Times New Roman" w:cs="Times New Roman"/>
              <w:i/>
              <w:iCs/>
              <w:noProof/>
              <w:sz w:val="24"/>
              <w:szCs w:val="24"/>
            </w:rPr>
            <w:t>Psychiatry</w:t>
          </w:r>
          <w:r w:rsidRPr="0015761A">
            <w:rPr>
              <w:rFonts w:ascii="Times New Roman" w:hAnsi="Times New Roman" w:cs="Times New Roman"/>
              <w:noProof/>
              <w:sz w:val="24"/>
              <w:szCs w:val="24"/>
            </w:rPr>
            <w:t>, 127-136.</w:t>
          </w:r>
        </w:p>
        <w:p w14:paraId="17B1A5C6" w14:textId="61EF1A0F"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Gizir, C. (2007). Psikolojik </w:t>
          </w:r>
          <w:r w:rsidR="00F16A6F" w:rsidRPr="0015761A">
            <w:rPr>
              <w:rFonts w:ascii="Times New Roman" w:hAnsi="Times New Roman" w:cs="Times New Roman"/>
              <w:noProof/>
              <w:sz w:val="24"/>
              <w:szCs w:val="24"/>
            </w:rPr>
            <w:t>sağlamlık, risk faktörleri ve koruyucu faktörler üzerine bir derleme çalışm</w:t>
          </w:r>
          <w:r w:rsidRPr="0015761A">
            <w:rPr>
              <w:rFonts w:ascii="Times New Roman" w:hAnsi="Times New Roman" w:cs="Times New Roman"/>
              <w:noProof/>
              <w:sz w:val="24"/>
              <w:szCs w:val="24"/>
            </w:rPr>
            <w:t xml:space="preserve">ası. </w:t>
          </w:r>
          <w:r w:rsidRPr="0015761A">
            <w:rPr>
              <w:rFonts w:ascii="Times New Roman" w:hAnsi="Times New Roman" w:cs="Times New Roman"/>
              <w:i/>
              <w:iCs/>
              <w:noProof/>
              <w:sz w:val="24"/>
              <w:szCs w:val="24"/>
            </w:rPr>
            <w:t xml:space="preserve">Türk Psikolojik Danışma ve Rehberlik Dergisi </w:t>
          </w:r>
          <w:r w:rsidRPr="0015761A">
            <w:rPr>
              <w:rFonts w:ascii="Times New Roman" w:hAnsi="Times New Roman" w:cs="Times New Roman"/>
              <w:noProof/>
              <w:sz w:val="24"/>
              <w:szCs w:val="24"/>
            </w:rPr>
            <w:t>.</w:t>
          </w:r>
        </w:p>
        <w:p w14:paraId="15315102" w14:textId="5566F24C"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Goldstein, L. (2005). Becoming a </w:t>
          </w:r>
          <w:r w:rsidR="00F16A6F" w:rsidRPr="0015761A">
            <w:rPr>
              <w:rFonts w:ascii="Times New Roman" w:hAnsi="Times New Roman" w:cs="Times New Roman"/>
              <w:noProof/>
              <w:sz w:val="24"/>
              <w:szCs w:val="24"/>
            </w:rPr>
            <w:t>teacher as a hero's jo</w:t>
          </w:r>
          <w:r w:rsidRPr="0015761A">
            <w:rPr>
              <w:rFonts w:ascii="Times New Roman" w:hAnsi="Times New Roman" w:cs="Times New Roman"/>
              <w:noProof/>
              <w:sz w:val="24"/>
              <w:szCs w:val="24"/>
            </w:rPr>
            <w:t xml:space="preserve">urney: Using </w:t>
          </w:r>
          <w:r w:rsidR="00F16A6F" w:rsidRPr="0015761A">
            <w:rPr>
              <w:rFonts w:ascii="Times New Roman" w:hAnsi="Times New Roman" w:cs="Times New Roman"/>
              <w:noProof/>
              <w:sz w:val="24"/>
              <w:szCs w:val="24"/>
            </w:rPr>
            <w:t>metaphore in preservice teacher edu</w:t>
          </w:r>
          <w:r w:rsidRPr="0015761A">
            <w:rPr>
              <w:rFonts w:ascii="Times New Roman" w:hAnsi="Times New Roman" w:cs="Times New Roman"/>
              <w:noProof/>
              <w:sz w:val="24"/>
              <w:szCs w:val="24"/>
            </w:rPr>
            <w:t xml:space="preserve">cation. </w:t>
          </w:r>
          <w:r w:rsidRPr="0015761A">
            <w:rPr>
              <w:rFonts w:ascii="Times New Roman" w:hAnsi="Times New Roman" w:cs="Times New Roman"/>
              <w:i/>
              <w:iCs/>
              <w:noProof/>
              <w:sz w:val="24"/>
              <w:szCs w:val="24"/>
            </w:rPr>
            <w:t>Teacher Education Quarterly</w:t>
          </w:r>
          <w:r w:rsidRPr="0015761A">
            <w:rPr>
              <w:rFonts w:ascii="Times New Roman" w:hAnsi="Times New Roman" w:cs="Times New Roman"/>
              <w:noProof/>
              <w:sz w:val="24"/>
              <w:szCs w:val="24"/>
            </w:rPr>
            <w:t>, 7-24.</w:t>
          </w:r>
        </w:p>
        <w:p w14:paraId="1FFD766C"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Greenfield, B. (2015). How can teacher resilience be protected and promoted? </w:t>
          </w:r>
          <w:r w:rsidRPr="0015761A">
            <w:rPr>
              <w:rFonts w:ascii="Times New Roman" w:hAnsi="Times New Roman" w:cs="Times New Roman"/>
              <w:i/>
              <w:iCs/>
              <w:noProof/>
              <w:sz w:val="24"/>
              <w:szCs w:val="24"/>
            </w:rPr>
            <w:t>Educational and Child Psychology</w:t>
          </w:r>
          <w:r w:rsidRPr="0015761A">
            <w:rPr>
              <w:rFonts w:ascii="Times New Roman" w:hAnsi="Times New Roman" w:cs="Times New Roman"/>
              <w:noProof/>
              <w:sz w:val="24"/>
              <w:szCs w:val="24"/>
            </w:rPr>
            <w:t>, 52-68.</w:t>
          </w:r>
        </w:p>
        <w:p w14:paraId="59B4C5A7" w14:textId="4A700042"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Karaırmak, Ö. (2006). Psikolojik </w:t>
          </w:r>
          <w:r w:rsidR="00F16A6F" w:rsidRPr="0015761A">
            <w:rPr>
              <w:rFonts w:ascii="Times New Roman" w:hAnsi="Times New Roman" w:cs="Times New Roman"/>
              <w:noProof/>
              <w:sz w:val="24"/>
              <w:szCs w:val="24"/>
            </w:rPr>
            <w:t>sağlamlık, risk faktörleri ve koruyucu fa</w:t>
          </w:r>
          <w:r w:rsidRPr="0015761A">
            <w:rPr>
              <w:rFonts w:ascii="Times New Roman" w:hAnsi="Times New Roman" w:cs="Times New Roman"/>
              <w:noProof/>
              <w:sz w:val="24"/>
              <w:szCs w:val="24"/>
            </w:rPr>
            <w:t xml:space="preserve">ktörler. </w:t>
          </w:r>
          <w:r w:rsidRPr="0015761A">
            <w:rPr>
              <w:rFonts w:ascii="Times New Roman" w:hAnsi="Times New Roman" w:cs="Times New Roman"/>
              <w:i/>
              <w:iCs/>
              <w:noProof/>
              <w:sz w:val="24"/>
              <w:szCs w:val="24"/>
            </w:rPr>
            <w:t>Türk Psikolojik Danışma ve Rehberlik Dergisi</w:t>
          </w:r>
          <w:r w:rsidR="00F16A6F">
            <w:rPr>
              <w:rFonts w:ascii="Times New Roman" w:hAnsi="Times New Roman" w:cs="Times New Roman"/>
              <w:i/>
              <w:iCs/>
              <w:noProof/>
              <w:sz w:val="24"/>
              <w:szCs w:val="24"/>
            </w:rPr>
            <w:t xml:space="preserve">, 3(26), </w:t>
          </w:r>
          <w:r w:rsidR="00F16A6F">
            <w:rPr>
              <w:rFonts w:ascii="Times New Roman" w:hAnsi="Times New Roman" w:cs="Times New Roman"/>
              <w:iCs/>
              <w:noProof/>
              <w:sz w:val="24"/>
              <w:szCs w:val="24"/>
            </w:rPr>
            <w:t>129-142</w:t>
          </w:r>
          <w:r w:rsidRPr="0015761A">
            <w:rPr>
              <w:rFonts w:ascii="Times New Roman" w:hAnsi="Times New Roman" w:cs="Times New Roman"/>
              <w:noProof/>
              <w:sz w:val="24"/>
              <w:szCs w:val="24"/>
            </w:rPr>
            <w:t>.</w:t>
          </w:r>
        </w:p>
        <w:p w14:paraId="070F8F42"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Karasar, N. (2016). </w:t>
          </w:r>
          <w:r w:rsidRPr="0015761A">
            <w:rPr>
              <w:rFonts w:ascii="Times New Roman" w:hAnsi="Times New Roman" w:cs="Times New Roman"/>
              <w:i/>
              <w:iCs/>
              <w:noProof/>
              <w:sz w:val="24"/>
              <w:szCs w:val="24"/>
            </w:rPr>
            <w:t>Bilimsel Araştırma Yöntemi.</w:t>
          </w:r>
          <w:r w:rsidRPr="0015761A">
            <w:rPr>
              <w:rFonts w:ascii="Times New Roman" w:hAnsi="Times New Roman" w:cs="Times New Roman"/>
              <w:noProof/>
              <w:sz w:val="24"/>
              <w:szCs w:val="24"/>
            </w:rPr>
            <w:t xml:space="preserve"> Ankara: Nobel.</w:t>
          </w:r>
        </w:p>
        <w:p w14:paraId="7AF7868E" w14:textId="66499E3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Klag, S., &amp; Bradley, G. (2004). The </w:t>
          </w:r>
          <w:r w:rsidR="00210339" w:rsidRPr="0015761A">
            <w:rPr>
              <w:rFonts w:ascii="Times New Roman" w:hAnsi="Times New Roman" w:cs="Times New Roman"/>
              <w:noProof/>
              <w:sz w:val="24"/>
              <w:szCs w:val="24"/>
            </w:rPr>
            <w:t>r</w:t>
          </w:r>
          <w:r w:rsidR="00210339">
            <w:rPr>
              <w:rFonts w:ascii="Times New Roman" w:hAnsi="Times New Roman" w:cs="Times New Roman"/>
              <w:noProof/>
              <w:sz w:val="24"/>
              <w:szCs w:val="24"/>
            </w:rPr>
            <w:t>ole of hardiness in stress and i</w:t>
          </w:r>
          <w:r w:rsidR="00210339" w:rsidRPr="0015761A">
            <w:rPr>
              <w:rFonts w:ascii="Times New Roman" w:hAnsi="Times New Roman" w:cs="Times New Roman"/>
              <w:noProof/>
              <w:sz w:val="24"/>
              <w:szCs w:val="24"/>
            </w:rPr>
            <w:t>ll</w:t>
          </w:r>
          <w:r w:rsidRPr="0015761A">
            <w:rPr>
              <w:rFonts w:ascii="Times New Roman" w:hAnsi="Times New Roman" w:cs="Times New Roman"/>
              <w:noProof/>
              <w:sz w:val="24"/>
              <w:szCs w:val="24"/>
            </w:rPr>
            <w:t xml:space="preserve">ness: An </w:t>
          </w:r>
          <w:r w:rsidR="00210339" w:rsidRPr="0015761A">
            <w:rPr>
              <w:rFonts w:ascii="Times New Roman" w:hAnsi="Times New Roman" w:cs="Times New Roman"/>
              <w:noProof/>
              <w:sz w:val="24"/>
              <w:szCs w:val="24"/>
            </w:rPr>
            <w:t>exploration of the effect of negative affectivity and gen</w:t>
          </w:r>
          <w:r w:rsidRPr="0015761A">
            <w:rPr>
              <w:rFonts w:ascii="Times New Roman" w:hAnsi="Times New Roman" w:cs="Times New Roman"/>
              <w:noProof/>
              <w:sz w:val="24"/>
              <w:szCs w:val="24"/>
            </w:rPr>
            <w:t xml:space="preserve">der. </w:t>
          </w:r>
          <w:r w:rsidRPr="0015761A">
            <w:rPr>
              <w:rFonts w:ascii="Times New Roman" w:hAnsi="Times New Roman" w:cs="Times New Roman"/>
              <w:i/>
              <w:iCs/>
              <w:noProof/>
              <w:sz w:val="24"/>
              <w:szCs w:val="24"/>
            </w:rPr>
            <w:t>British Journal of Health Psychology</w:t>
          </w:r>
          <w:r w:rsidRPr="0015761A">
            <w:rPr>
              <w:rFonts w:ascii="Times New Roman" w:hAnsi="Times New Roman" w:cs="Times New Roman"/>
              <w:noProof/>
              <w:sz w:val="24"/>
              <w:szCs w:val="24"/>
            </w:rPr>
            <w:t>, 137-161.</w:t>
          </w:r>
        </w:p>
        <w:p w14:paraId="04F1DC8B" w14:textId="2324FFC0"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Maddi, S., &amp; Khoshaba, D. (1994). Hardiness and </w:t>
          </w:r>
          <w:r w:rsidR="00210339" w:rsidRPr="0015761A">
            <w:rPr>
              <w:rFonts w:ascii="Times New Roman" w:hAnsi="Times New Roman" w:cs="Times New Roman"/>
              <w:noProof/>
              <w:sz w:val="24"/>
              <w:szCs w:val="24"/>
            </w:rPr>
            <w:t>mental h</w:t>
          </w:r>
          <w:r w:rsidRPr="0015761A">
            <w:rPr>
              <w:rFonts w:ascii="Times New Roman" w:hAnsi="Times New Roman" w:cs="Times New Roman"/>
              <w:noProof/>
              <w:sz w:val="24"/>
              <w:szCs w:val="24"/>
            </w:rPr>
            <w:t xml:space="preserve">ealth. </w:t>
          </w:r>
          <w:r w:rsidRPr="0015761A">
            <w:rPr>
              <w:rFonts w:ascii="Times New Roman" w:hAnsi="Times New Roman" w:cs="Times New Roman"/>
              <w:i/>
              <w:iCs/>
              <w:noProof/>
              <w:sz w:val="24"/>
              <w:szCs w:val="24"/>
            </w:rPr>
            <w:t>Journal of Personality Assessment</w:t>
          </w:r>
          <w:r w:rsidRPr="0015761A">
            <w:rPr>
              <w:rFonts w:ascii="Times New Roman" w:hAnsi="Times New Roman" w:cs="Times New Roman"/>
              <w:noProof/>
              <w:sz w:val="24"/>
              <w:szCs w:val="24"/>
            </w:rPr>
            <w:t>, 265-274.</w:t>
          </w:r>
        </w:p>
        <w:p w14:paraId="4DA663C9"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Major, C., &amp; Savin-Baden, M. (2011). Integration of qualitative evidence towards construction of academic kowledge in social science and professional fields. </w:t>
          </w:r>
          <w:r w:rsidRPr="0015761A">
            <w:rPr>
              <w:rFonts w:ascii="Times New Roman" w:hAnsi="Times New Roman" w:cs="Times New Roman"/>
              <w:i/>
              <w:iCs/>
              <w:noProof/>
              <w:sz w:val="24"/>
              <w:szCs w:val="24"/>
            </w:rPr>
            <w:t>Qualitative Research</w:t>
          </w:r>
          <w:r w:rsidRPr="0015761A">
            <w:rPr>
              <w:rFonts w:ascii="Times New Roman" w:hAnsi="Times New Roman" w:cs="Times New Roman"/>
              <w:noProof/>
              <w:sz w:val="24"/>
              <w:szCs w:val="24"/>
            </w:rPr>
            <w:t>, 1-19.</w:t>
          </w:r>
        </w:p>
        <w:p w14:paraId="034F0511"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Malkoç, A., &amp; Yalçın, İ. (2015). Relationships among resilience, social support, coping, and psychological well-being among university students. </w:t>
          </w:r>
          <w:r w:rsidRPr="0015761A">
            <w:rPr>
              <w:rFonts w:ascii="Times New Roman" w:hAnsi="Times New Roman" w:cs="Times New Roman"/>
              <w:i/>
              <w:iCs/>
              <w:noProof/>
              <w:sz w:val="24"/>
              <w:szCs w:val="24"/>
            </w:rPr>
            <w:t>Turkish Psychological Counseling and Guidance Journal</w:t>
          </w:r>
          <w:r w:rsidRPr="0015761A">
            <w:rPr>
              <w:rFonts w:ascii="Times New Roman" w:hAnsi="Times New Roman" w:cs="Times New Roman"/>
              <w:noProof/>
              <w:sz w:val="24"/>
              <w:szCs w:val="24"/>
            </w:rPr>
            <w:t>, 35-43.</w:t>
          </w:r>
        </w:p>
        <w:p w14:paraId="09821800" w14:textId="19DF8D70"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Mansfield, C., Beltman, S., Broadley, T., &amp; Weatherby-Fell, N. (2016). Building </w:t>
          </w:r>
          <w:r w:rsidR="00210339" w:rsidRPr="0015761A">
            <w:rPr>
              <w:rFonts w:ascii="Times New Roman" w:hAnsi="Times New Roman" w:cs="Times New Roman"/>
              <w:noProof/>
              <w:sz w:val="24"/>
              <w:szCs w:val="24"/>
            </w:rPr>
            <w:t>res</w:t>
          </w:r>
          <w:r w:rsidR="00210339">
            <w:rPr>
              <w:rFonts w:ascii="Times New Roman" w:hAnsi="Times New Roman" w:cs="Times New Roman"/>
              <w:noProof/>
              <w:sz w:val="24"/>
              <w:szCs w:val="24"/>
            </w:rPr>
            <w:t>ilience in teacher education: An</w:t>
          </w:r>
          <w:r w:rsidR="00210339" w:rsidRPr="0015761A">
            <w:rPr>
              <w:rFonts w:ascii="Times New Roman" w:hAnsi="Times New Roman" w:cs="Times New Roman"/>
              <w:noProof/>
              <w:sz w:val="24"/>
              <w:szCs w:val="24"/>
            </w:rPr>
            <w:t xml:space="preserve"> evidenced ınformed framewor</w:t>
          </w:r>
          <w:r w:rsidRPr="0015761A">
            <w:rPr>
              <w:rFonts w:ascii="Times New Roman" w:hAnsi="Times New Roman" w:cs="Times New Roman"/>
              <w:noProof/>
              <w:sz w:val="24"/>
              <w:szCs w:val="24"/>
            </w:rPr>
            <w:t xml:space="preserve">k. </w:t>
          </w:r>
          <w:r w:rsidRPr="0015761A">
            <w:rPr>
              <w:rFonts w:ascii="Times New Roman" w:hAnsi="Times New Roman" w:cs="Times New Roman"/>
              <w:i/>
              <w:iCs/>
              <w:noProof/>
              <w:sz w:val="24"/>
              <w:szCs w:val="24"/>
            </w:rPr>
            <w:t>Teaching and Teacher Education</w:t>
          </w:r>
          <w:r w:rsidRPr="0015761A">
            <w:rPr>
              <w:rFonts w:ascii="Times New Roman" w:hAnsi="Times New Roman" w:cs="Times New Roman"/>
              <w:noProof/>
              <w:sz w:val="24"/>
              <w:szCs w:val="24"/>
            </w:rPr>
            <w:t>, 77-87.</w:t>
          </w:r>
        </w:p>
        <w:p w14:paraId="5EDF5BAB" w14:textId="170BF4E4"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lastRenderedPageBreak/>
            <w:t xml:space="preserve">Masten, A. (2001). Resilience </w:t>
          </w:r>
          <w:r w:rsidR="00631052" w:rsidRPr="0015761A">
            <w:rPr>
              <w:rFonts w:ascii="Times New Roman" w:hAnsi="Times New Roman" w:cs="Times New Roman"/>
              <w:noProof/>
              <w:sz w:val="24"/>
              <w:szCs w:val="24"/>
            </w:rPr>
            <w:t>processes in deve</w:t>
          </w:r>
          <w:r w:rsidRPr="0015761A">
            <w:rPr>
              <w:rFonts w:ascii="Times New Roman" w:hAnsi="Times New Roman" w:cs="Times New Roman"/>
              <w:noProof/>
              <w:sz w:val="24"/>
              <w:szCs w:val="24"/>
            </w:rPr>
            <w:t xml:space="preserve">lopment. </w:t>
          </w:r>
          <w:r w:rsidRPr="0015761A">
            <w:rPr>
              <w:rFonts w:ascii="Times New Roman" w:hAnsi="Times New Roman" w:cs="Times New Roman"/>
              <w:i/>
              <w:iCs/>
              <w:noProof/>
              <w:sz w:val="24"/>
              <w:szCs w:val="24"/>
            </w:rPr>
            <w:t>American Psychologist</w:t>
          </w:r>
          <w:r w:rsidRPr="0015761A">
            <w:rPr>
              <w:rFonts w:ascii="Times New Roman" w:hAnsi="Times New Roman" w:cs="Times New Roman"/>
              <w:noProof/>
              <w:sz w:val="24"/>
              <w:szCs w:val="24"/>
            </w:rPr>
            <w:t>, 227-238.</w:t>
          </w:r>
        </w:p>
        <w:p w14:paraId="39CC8B46" w14:textId="67210170"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Masten, A., &amp; Coatsworth, J. (1998). The </w:t>
          </w:r>
          <w:r w:rsidR="00631052" w:rsidRPr="0015761A">
            <w:rPr>
              <w:rFonts w:ascii="Times New Roman" w:hAnsi="Times New Roman" w:cs="Times New Roman"/>
              <w:noProof/>
              <w:sz w:val="24"/>
              <w:szCs w:val="24"/>
            </w:rPr>
            <w:t>development of competence in favorable and unfavorable environme</w:t>
          </w:r>
          <w:r w:rsidRPr="0015761A">
            <w:rPr>
              <w:rFonts w:ascii="Times New Roman" w:hAnsi="Times New Roman" w:cs="Times New Roman"/>
              <w:noProof/>
              <w:sz w:val="24"/>
              <w:szCs w:val="24"/>
            </w:rPr>
            <w:t xml:space="preserve">nts. </w:t>
          </w:r>
          <w:r w:rsidRPr="0015761A">
            <w:rPr>
              <w:rFonts w:ascii="Times New Roman" w:hAnsi="Times New Roman" w:cs="Times New Roman"/>
              <w:i/>
              <w:iCs/>
              <w:noProof/>
              <w:sz w:val="24"/>
              <w:szCs w:val="24"/>
            </w:rPr>
            <w:t>American Psychologist</w:t>
          </w:r>
          <w:r w:rsidRPr="0015761A">
            <w:rPr>
              <w:rFonts w:ascii="Times New Roman" w:hAnsi="Times New Roman" w:cs="Times New Roman"/>
              <w:noProof/>
              <w:sz w:val="24"/>
              <w:szCs w:val="24"/>
            </w:rPr>
            <w:t>, 205-220.</w:t>
          </w:r>
        </w:p>
        <w:p w14:paraId="7707D704" w14:textId="3D139B55"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Mei-Ju, C., Hsing-Ming, L., &amp; Ho-Tang, W. (2016). Emotion,</w:t>
          </w:r>
          <w:r w:rsidR="00631052" w:rsidRPr="0015761A">
            <w:rPr>
              <w:rFonts w:ascii="Times New Roman" w:hAnsi="Times New Roman" w:cs="Times New Roman"/>
              <w:noProof/>
              <w:sz w:val="24"/>
              <w:szCs w:val="24"/>
            </w:rPr>
            <w:t xml:space="preserve"> psychological resilience and work stress: A study among preschool teac</w:t>
          </w:r>
          <w:r w:rsidRPr="0015761A">
            <w:rPr>
              <w:rFonts w:ascii="Times New Roman" w:hAnsi="Times New Roman" w:cs="Times New Roman"/>
              <w:noProof/>
              <w:sz w:val="24"/>
              <w:szCs w:val="24"/>
            </w:rPr>
            <w:t xml:space="preserve">hers. </w:t>
          </w:r>
          <w:r w:rsidRPr="0015761A">
            <w:rPr>
              <w:rFonts w:ascii="Times New Roman" w:hAnsi="Times New Roman" w:cs="Times New Roman"/>
              <w:i/>
              <w:iCs/>
              <w:noProof/>
              <w:sz w:val="24"/>
              <w:szCs w:val="24"/>
            </w:rPr>
            <w:t>European Journal of Psychological Research</w:t>
          </w:r>
          <w:r w:rsidRPr="0015761A">
            <w:rPr>
              <w:rFonts w:ascii="Times New Roman" w:hAnsi="Times New Roman" w:cs="Times New Roman"/>
              <w:noProof/>
              <w:sz w:val="24"/>
              <w:szCs w:val="24"/>
            </w:rPr>
            <w:t>, 8-15.</w:t>
          </w:r>
        </w:p>
        <w:p w14:paraId="02D0A573" w14:textId="3ACB2DF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Miljević-Riñički, R., Bouillet </w:t>
          </w:r>
          <w:r w:rsidR="00631052">
            <w:rPr>
              <w:rFonts w:ascii="Times New Roman" w:hAnsi="Times New Roman" w:cs="Times New Roman"/>
              <w:noProof/>
              <w:sz w:val="24"/>
              <w:szCs w:val="24"/>
            </w:rPr>
            <w:t>, D., &amp; Cefai , C. (2013). Pre-</w:t>
          </w:r>
          <w:r w:rsidR="00631052" w:rsidRPr="0015761A">
            <w:rPr>
              <w:rFonts w:ascii="Times New Roman" w:hAnsi="Times New Roman" w:cs="Times New Roman"/>
              <w:noProof/>
              <w:sz w:val="24"/>
              <w:szCs w:val="24"/>
            </w:rPr>
            <w:t>curriculum a</w:t>
          </w:r>
          <w:r w:rsidRPr="0015761A">
            <w:rPr>
              <w:rFonts w:ascii="Times New Roman" w:hAnsi="Times New Roman" w:cs="Times New Roman"/>
              <w:noProof/>
              <w:sz w:val="24"/>
              <w:szCs w:val="24"/>
            </w:rPr>
            <w:t xml:space="preserve">ctivities: Focus </w:t>
          </w:r>
          <w:r w:rsidR="00631052" w:rsidRPr="0015761A">
            <w:rPr>
              <w:rFonts w:ascii="Times New Roman" w:hAnsi="Times New Roman" w:cs="Times New Roman"/>
              <w:noProof/>
              <w:sz w:val="24"/>
              <w:szCs w:val="24"/>
            </w:rPr>
            <w:t>groups on resi</w:t>
          </w:r>
          <w:r w:rsidRPr="0015761A">
            <w:rPr>
              <w:rFonts w:ascii="Times New Roman" w:hAnsi="Times New Roman" w:cs="Times New Roman"/>
              <w:noProof/>
              <w:sz w:val="24"/>
              <w:szCs w:val="24"/>
            </w:rPr>
            <w:t xml:space="preserve">lience. </w:t>
          </w:r>
          <w:r w:rsidRPr="0015761A">
            <w:rPr>
              <w:rFonts w:ascii="Times New Roman" w:hAnsi="Times New Roman" w:cs="Times New Roman"/>
              <w:i/>
              <w:iCs/>
              <w:noProof/>
              <w:sz w:val="24"/>
              <w:szCs w:val="24"/>
            </w:rPr>
            <w:t>Value, Culture and Contexts: Abstract Book of the 23rd Annual ECERA Conference</w:t>
          </w:r>
          <w:r w:rsidRPr="0015761A">
            <w:rPr>
              <w:rFonts w:ascii="Times New Roman" w:hAnsi="Times New Roman" w:cs="Times New Roman"/>
              <w:noProof/>
              <w:sz w:val="24"/>
              <w:szCs w:val="24"/>
            </w:rPr>
            <w:t>, (s. 52). Tallinn.</w:t>
          </w:r>
        </w:p>
        <w:p w14:paraId="1967DCF5" w14:textId="5DF09619"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Sezgin, F. (2012). İlköğretim </w:t>
          </w:r>
          <w:r w:rsidR="00631052" w:rsidRPr="0015761A">
            <w:rPr>
              <w:rFonts w:ascii="Times New Roman" w:hAnsi="Times New Roman" w:cs="Times New Roman"/>
              <w:noProof/>
              <w:sz w:val="24"/>
              <w:szCs w:val="24"/>
            </w:rPr>
            <w:t>okulu öğretmenlerinin psikolojik dayanıklılık düzeylerinin incele</w:t>
          </w:r>
          <w:r w:rsidRPr="0015761A">
            <w:rPr>
              <w:rFonts w:ascii="Times New Roman" w:hAnsi="Times New Roman" w:cs="Times New Roman"/>
              <w:noProof/>
              <w:sz w:val="24"/>
              <w:szCs w:val="24"/>
            </w:rPr>
            <w:t xml:space="preserve">nmesi. </w:t>
          </w:r>
          <w:r w:rsidRPr="0015761A">
            <w:rPr>
              <w:rFonts w:ascii="Times New Roman" w:hAnsi="Times New Roman" w:cs="Times New Roman"/>
              <w:i/>
              <w:iCs/>
              <w:noProof/>
              <w:sz w:val="24"/>
              <w:szCs w:val="24"/>
            </w:rPr>
            <w:t>Kastamonu Eğitim Dergisi</w:t>
          </w:r>
          <w:r w:rsidR="00C2467A">
            <w:rPr>
              <w:rFonts w:ascii="Times New Roman" w:hAnsi="Times New Roman" w:cs="Times New Roman"/>
              <w:i/>
              <w:iCs/>
              <w:noProof/>
              <w:sz w:val="24"/>
              <w:szCs w:val="24"/>
            </w:rPr>
            <w:t xml:space="preserve">, 2(20), </w:t>
          </w:r>
          <w:r w:rsidR="00C2467A" w:rsidRPr="00C2467A">
            <w:rPr>
              <w:rFonts w:ascii="Times New Roman" w:hAnsi="Times New Roman" w:cs="Times New Roman"/>
              <w:iCs/>
              <w:noProof/>
              <w:sz w:val="24"/>
              <w:szCs w:val="24"/>
              <w:lang w:val="en-US"/>
            </w:rPr>
            <w:t>489-502</w:t>
          </w:r>
          <w:r w:rsidRPr="0015761A">
            <w:rPr>
              <w:rFonts w:ascii="Times New Roman" w:hAnsi="Times New Roman" w:cs="Times New Roman"/>
              <w:noProof/>
              <w:sz w:val="24"/>
              <w:szCs w:val="24"/>
            </w:rPr>
            <w:t>.</w:t>
          </w:r>
        </w:p>
        <w:p w14:paraId="409474FA" w14:textId="5A21D4C4"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Tagay, Ö., &amp; Demir, K. (2016). Öğre</w:t>
          </w:r>
          <w:r w:rsidR="00D31BC9">
            <w:rPr>
              <w:rFonts w:ascii="Times New Roman" w:hAnsi="Times New Roman" w:cs="Times New Roman"/>
              <w:noProof/>
              <w:sz w:val="24"/>
              <w:szCs w:val="24"/>
            </w:rPr>
            <w:t>t</w:t>
          </w:r>
          <w:r w:rsidRPr="0015761A">
            <w:rPr>
              <w:rFonts w:ascii="Times New Roman" w:hAnsi="Times New Roman" w:cs="Times New Roman"/>
              <w:noProof/>
              <w:sz w:val="24"/>
              <w:szCs w:val="24"/>
            </w:rPr>
            <w:t xml:space="preserve">men Adayları İçin Mesleki Dayanıklılık İnancı Ölçeğinin Geliştirilmesi. </w:t>
          </w:r>
          <w:r w:rsidRPr="0015761A">
            <w:rPr>
              <w:rFonts w:ascii="Times New Roman" w:hAnsi="Times New Roman" w:cs="Times New Roman"/>
              <w:i/>
              <w:iCs/>
              <w:noProof/>
              <w:sz w:val="24"/>
              <w:szCs w:val="24"/>
            </w:rPr>
            <w:t>Kastamonu Eğitim Dergisi</w:t>
          </w:r>
          <w:r w:rsidRPr="0015761A">
            <w:rPr>
              <w:rFonts w:ascii="Times New Roman" w:hAnsi="Times New Roman" w:cs="Times New Roman"/>
              <w:noProof/>
              <w:sz w:val="24"/>
              <w:szCs w:val="24"/>
            </w:rPr>
            <w:t>, 1603-1620.</w:t>
          </w:r>
        </w:p>
        <w:p w14:paraId="1A5880BA" w14:textId="2D362448"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Thieman, E., Marx, A., &amp; Kitchel, T. (2014). "You've </w:t>
          </w:r>
          <w:r w:rsidR="00631052" w:rsidRPr="0015761A">
            <w:rPr>
              <w:rFonts w:ascii="Times New Roman" w:hAnsi="Times New Roman" w:cs="Times New Roman"/>
              <w:noProof/>
              <w:sz w:val="24"/>
              <w:szCs w:val="24"/>
            </w:rPr>
            <w:t>always got ch</w:t>
          </w:r>
          <w:r w:rsidRPr="0015761A">
            <w:rPr>
              <w:rFonts w:ascii="Times New Roman" w:hAnsi="Times New Roman" w:cs="Times New Roman"/>
              <w:noProof/>
              <w:sz w:val="24"/>
              <w:szCs w:val="24"/>
            </w:rPr>
            <w:t xml:space="preserve">allenges": Resilience and the </w:t>
          </w:r>
          <w:r w:rsidR="00631052" w:rsidRPr="0015761A">
            <w:rPr>
              <w:rFonts w:ascii="Times New Roman" w:hAnsi="Times New Roman" w:cs="Times New Roman"/>
              <w:noProof/>
              <w:sz w:val="24"/>
              <w:szCs w:val="24"/>
            </w:rPr>
            <w:t>preservice t</w:t>
          </w:r>
          <w:r w:rsidRPr="0015761A">
            <w:rPr>
              <w:rFonts w:ascii="Times New Roman" w:hAnsi="Times New Roman" w:cs="Times New Roman"/>
              <w:noProof/>
              <w:sz w:val="24"/>
              <w:szCs w:val="24"/>
            </w:rPr>
            <w:t xml:space="preserve">eacher. </w:t>
          </w:r>
          <w:r w:rsidRPr="0015761A">
            <w:rPr>
              <w:rFonts w:ascii="Times New Roman" w:hAnsi="Times New Roman" w:cs="Times New Roman"/>
              <w:i/>
              <w:iCs/>
              <w:noProof/>
              <w:sz w:val="24"/>
              <w:szCs w:val="24"/>
            </w:rPr>
            <w:t>Journal of Agricultural Education</w:t>
          </w:r>
          <w:r w:rsidRPr="0015761A">
            <w:rPr>
              <w:rFonts w:ascii="Times New Roman" w:hAnsi="Times New Roman" w:cs="Times New Roman"/>
              <w:noProof/>
              <w:sz w:val="24"/>
              <w:szCs w:val="24"/>
            </w:rPr>
            <w:t>, 12-23.</w:t>
          </w:r>
        </w:p>
        <w:p w14:paraId="504F143F" w14:textId="4406DD60"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Thompson , R., Arnkoff, D., &amp; Carol , R. (2011). Conceptualizing </w:t>
          </w:r>
          <w:r w:rsidR="00631052" w:rsidRPr="0015761A">
            <w:rPr>
              <w:rFonts w:ascii="Times New Roman" w:hAnsi="Times New Roman" w:cs="Times New Roman"/>
              <w:noProof/>
              <w:sz w:val="24"/>
              <w:szCs w:val="24"/>
            </w:rPr>
            <w:t>mindfulness and acceptance as components of psychological resilience to t</w:t>
          </w:r>
          <w:r w:rsidRPr="0015761A">
            <w:rPr>
              <w:rFonts w:ascii="Times New Roman" w:hAnsi="Times New Roman" w:cs="Times New Roman"/>
              <w:noProof/>
              <w:sz w:val="24"/>
              <w:szCs w:val="24"/>
            </w:rPr>
            <w:t xml:space="preserve">rauma. </w:t>
          </w:r>
          <w:r w:rsidRPr="0015761A">
            <w:rPr>
              <w:rFonts w:ascii="Times New Roman" w:hAnsi="Times New Roman" w:cs="Times New Roman"/>
              <w:i/>
              <w:iCs/>
              <w:noProof/>
              <w:sz w:val="24"/>
              <w:szCs w:val="24"/>
            </w:rPr>
            <w:t>Trauma, Violence, &amp; Abuse</w:t>
          </w:r>
          <w:r w:rsidRPr="0015761A">
            <w:rPr>
              <w:rFonts w:ascii="Times New Roman" w:hAnsi="Times New Roman" w:cs="Times New Roman"/>
              <w:noProof/>
              <w:sz w:val="24"/>
              <w:szCs w:val="24"/>
            </w:rPr>
            <w:t>, 220-235.</w:t>
          </w:r>
        </w:p>
        <w:p w14:paraId="04C882F7" w14:textId="79042ACB"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Yates, T., Egeland, B., &amp; Sroufe, A. (2</w:t>
          </w:r>
          <w:r w:rsidR="00631052">
            <w:rPr>
              <w:rFonts w:ascii="Times New Roman" w:hAnsi="Times New Roman" w:cs="Times New Roman"/>
              <w:noProof/>
              <w:sz w:val="24"/>
              <w:szCs w:val="24"/>
            </w:rPr>
            <w:t>003). Rethinking resilience: A d</w:t>
          </w:r>
          <w:r w:rsidRPr="0015761A">
            <w:rPr>
              <w:rFonts w:ascii="Times New Roman" w:hAnsi="Times New Roman" w:cs="Times New Roman"/>
              <w:noProof/>
              <w:sz w:val="24"/>
              <w:szCs w:val="24"/>
            </w:rPr>
            <w:t xml:space="preserve">evelopmental process perspective. S. S. Luthar </w:t>
          </w:r>
          <w:r w:rsidR="00631052">
            <w:rPr>
              <w:rFonts w:ascii="Times New Roman" w:hAnsi="Times New Roman" w:cs="Times New Roman"/>
              <w:noProof/>
              <w:sz w:val="24"/>
              <w:szCs w:val="24"/>
            </w:rPr>
            <w:t>in</w:t>
          </w:r>
          <w:r w:rsidRPr="0015761A">
            <w:rPr>
              <w:rFonts w:ascii="Times New Roman" w:hAnsi="Times New Roman" w:cs="Times New Roman"/>
              <w:noProof/>
              <w:sz w:val="24"/>
              <w:szCs w:val="24"/>
            </w:rPr>
            <w:t xml:space="preserve">, </w:t>
          </w:r>
          <w:r w:rsidRPr="0015761A">
            <w:rPr>
              <w:rFonts w:ascii="Times New Roman" w:hAnsi="Times New Roman" w:cs="Times New Roman"/>
              <w:i/>
              <w:iCs/>
              <w:noProof/>
              <w:sz w:val="24"/>
              <w:szCs w:val="24"/>
            </w:rPr>
            <w:t>Resilience and vulnerability.</w:t>
          </w:r>
          <w:r w:rsidRPr="0015761A">
            <w:rPr>
              <w:rFonts w:ascii="Times New Roman" w:hAnsi="Times New Roman" w:cs="Times New Roman"/>
              <w:noProof/>
              <w:sz w:val="24"/>
              <w:szCs w:val="24"/>
            </w:rPr>
            <w:t xml:space="preserve"> Cambridge.</w:t>
          </w:r>
        </w:p>
        <w:p w14:paraId="1B54FB8D" w14:textId="77777777" w:rsidR="00F03124" w:rsidRPr="0015761A" w:rsidRDefault="00F03124" w:rsidP="0020067D">
          <w:pPr>
            <w:pStyle w:val="Kaynaka"/>
            <w:spacing w:line="240" w:lineRule="auto"/>
            <w:ind w:left="720" w:hanging="720"/>
            <w:jc w:val="both"/>
            <w:rPr>
              <w:rFonts w:ascii="Times New Roman" w:hAnsi="Times New Roman" w:cs="Times New Roman"/>
              <w:noProof/>
              <w:sz w:val="24"/>
              <w:szCs w:val="24"/>
            </w:rPr>
          </w:pPr>
          <w:r w:rsidRPr="0015761A">
            <w:rPr>
              <w:rFonts w:ascii="Times New Roman" w:hAnsi="Times New Roman" w:cs="Times New Roman"/>
              <w:noProof/>
              <w:sz w:val="24"/>
              <w:szCs w:val="24"/>
            </w:rPr>
            <w:t xml:space="preserve">Ylitapio-Mäntylä, O., Uusiautti, S., &amp; Määttä, K. (2012). Critical viewpoint to early childhood education teachers’well-being at work. </w:t>
          </w:r>
          <w:r w:rsidRPr="0015761A">
            <w:rPr>
              <w:rFonts w:ascii="Times New Roman" w:hAnsi="Times New Roman" w:cs="Times New Roman"/>
              <w:i/>
              <w:iCs/>
              <w:noProof/>
              <w:sz w:val="24"/>
              <w:szCs w:val="24"/>
            </w:rPr>
            <w:t>International Journal of Human Sciences</w:t>
          </w:r>
          <w:r w:rsidRPr="0015761A">
            <w:rPr>
              <w:rFonts w:ascii="Times New Roman" w:hAnsi="Times New Roman" w:cs="Times New Roman"/>
              <w:noProof/>
              <w:sz w:val="24"/>
              <w:szCs w:val="24"/>
            </w:rPr>
            <w:t>, 458-483.</w:t>
          </w:r>
        </w:p>
        <w:p w14:paraId="2642FE15" w14:textId="77777777" w:rsidR="00F03124" w:rsidRDefault="00F03124" w:rsidP="0020067D">
          <w:pPr>
            <w:jc w:val="both"/>
            <w:rPr>
              <w:rFonts w:ascii="Times New Roman" w:hAnsi="Times New Roman" w:cs="Times New Roman"/>
            </w:rPr>
          </w:pPr>
          <w:r w:rsidRPr="00DC7EBA">
            <w:rPr>
              <w:rFonts w:ascii="Times New Roman" w:hAnsi="Times New Roman" w:cs="Times New Roman"/>
              <w:b/>
              <w:bCs/>
            </w:rPr>
            <w:fldChar w:fldCharType="end"/>
          </w:r>
        </w:p>
      </w:sdtContent>
    </w:sdt>
    <w:p w14:paraId="58B91CF0" w14:textId="77777777" w:rsidR="003C3558" w:rsidRPr="00E0523D" w:rsidRDefault="003C3558" w:rsidP="00CE428B">
      <w:pPr>
        <w:spacing w:before="120" w:after="120"/>
        <w:ind w:left="567" w:hanging="567"/>
        <w:jc w:val="both"/>
        <w:rPr>
          <w:rFonts w:ascii="Times New Roman" w:hAnsi="Times New Roman" w:cs="Times New Roman"/>
        </w:rPr>
      </w:pPr>
    </w:p>
    <w:sectPr w:rsidR="003C3558" w:rsidRPr="00E0523D" w:rsidSect="00E0523D">
      <w:headerReference w:type="even" r:id="rId10"/>
      <w:headerReference w:type="default" r:id="rId11"/>
      <w:footerReference w:type="even" r:id="rId12"/>
      <w:footerReference w:type="default" r:id="rId13"/>
      <w:pgSz w:w="11900" w:h="16840"/>
      <w:pgMar w:top="1440" w:right="1440" w:bottom="1440" w:left="1440" w:header="142" w:footer="42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5549" w14:textId="77777777" w:rsidR="00FA711E" w:rsidRDefault="00FA711E" w:rsidP="009902C1">
      <w:r>
        <w:separator/>
      </w:r>
    </w:p>
  </w:endnote>
  <w:endnote w:type="continuationSeparator" w:id="0">
    <w:p w14:paraId="5F96C99C" w14:textId="77777777" w:rsidR="00FA711E" w:rsidRDefault="00FA711E" w:rsidP="0099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0177" w14:textId="77777777" w:rsidR="00CE428B" w:rsidRPr="00E0523D" w:rsidRDefault="00CE428B" w:rsidP="00E0523D">
    <w:pPr>
      <w:pStyle w:val="Altbilgi"/>
      <w:framePr w:wrap="around" w:vAnchor="text" w:hAnchor="margin" w:xAlign="right" w:y="1"/>
      <w:rPr>
        <w:rStyle w:val="SayfaNumaras"/>
        <w:rFonts w:ascii="Times New Roman" w:hAnsi="Times New Roman" w:cs="Times New Roman"/>
      </w:rPr>
    </w:pPr>
    <w:r w:rsidRPr="00E0523D">
      <w:rPr>
        <w:rStyle w:val="SayfaNumaras"/>
        <w:rFonts w:ascii="Times New Roman" w:hAnsi="Times New Roman" w:cs="Times New Roman"/>
      </w:rPr>
      <w:fldChar w:fldCharType="begin"/>
    </w:r>
    <w:r w:rsidRPr="00E0523D">
      <w:rPr>
        <w:rStyle w:val="SayfaNumaras"/>
        <w:rFonts w:ascii="Times New Roman" w:hAnsi="Times New Roman" w:cs="Times New Roman"/>
      </w:rPr>
      <w:instrText xml:space="preserve">PAGE  </w:instrText>
    </w:r>
    <w:r w:rsidRPr="00E0523D">
      <w:rPr>
        <w:rStyle w:val="SayfaNumaras"/>
        <w:rFonts w:ascii="Times New Roman" w:hAnsi="Times New Roman" w:cs="Times New Roman"/>
      </w:rPr>
      <w:fldChar w:fldCharType="separate"/>
    </w:r>
    <w:r w:rsidR="00160D08">
      <w:rPr>
        <w:rStyle w:val="SayfaNumaras"/>
        <w:rFonts w:ascii="Times New Roman" w:hAnsi="Times New Roman" w:cs="Times New Roman"/>
        <w:noProof/>
      </w:rPr>
      <w:t>8</w:t>
    </w:r>
    <w:r w:rsidRPr="00E0523D">
      <w:rPr>
        <w:rStyle w:val="SayfaNumaras"/>
        <w:rFonts w:ascii="Times New Roman" w:hAnsi="Times New Roman" w:cs="Times New Roman"/>
      </w:rPr>
      <w:fldChar w:fldCharType="end"/>
    </w:r>
  </w:p>
  <w:p w14:paraId="60462ACA" w14:textId="77777777" w:rsidR="00CE428B" w:rsidRPr="00D141F7" w:rsidRDefault="00CE428B" w:rsidP="008508C2">
    <w:pPr>
      <w:pStyle w:val="Altbilgi"/>
      <w:tabs>
        <w:tab w:val="left" w:pos="188"/>
      </w:tabs>
      <w:ind w:right="360"/>
      <w:rPr>
        <w:rFonts w:ascii="Times New Roman" w:hAnsi="Times New Roman" w:cs="Times New Roman"/>
      </w:rPr>
    </w:pPr>
    <w:r>
      <w:rPr>
        <w:rFonts w:ascii="Times New Roman" w:hAnsi="Times New Roman" w:cs="Times New Roman"/>
      </w:rPr>
      <w:tab/>
    </w:r>
    <w:r>
      <w:rPr>
        <w:rFonts w:ascii="Times New Roman" w:hAnsi="Times New Roman" w:cs="Times New Roman"/>
        <w:noProof/>
        <w:lang w:val="tr-TR" w:eastAsia="tr-TR"/>
      </w:rPr>
      <w:drawing>
        <wp:inline distT="0" distB="0" distL="0" distR="0" wp14:anchorId="3C5AE589" wp14:editId="062482BA">
          <wp:extent cx="596118" cy="413866"/>
          <wp:effectExtent l="0" t="0" r="0" b="0"/>
          <wp:docPr id="7" name="Picture 7" descr="Macintosh HD:Users:ubalaman:Dropbox:IOJET:iojet:iojetresimler:iojet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balaman:Dropbox:IOJET:iojet:iojetresimler:iojet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3" cy="414543"/>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E82E" w14:textId="77777777" w:rsidR="00CE428B" w:rsidRPr="00E0523D" w:rsidRDefault="00CE428B" w:rsidP="00E0523D">
    <w:pPr>
      <w:pStyle w:val="Altbilgi"/>
      <w:framePr w:wrap="around" w:vAnchor="text" w:hAnchor="margin" w:xAlign="right" w:y="1"/>
      <w:rPr>
        <w:rStyle w:val="SayfaNumaras"/>
        <w:rFonts w:ascii="Times New Roman" w:hAnsi="Times New Roman" w:cs="Times New Roman"/>
      </w:rPr>
    </w:pPr>
    <w:r w:rsidRPr="00E0523D">
      <w:rPr>
        <w:rStyle w:val="SayfaNumaras"/>
        <w:rFonts w:ascii="Times New Roman" w:hAnsi="Times New Roman" w:cs="Times New Roman"/>
      </w:rPr>
      <w:fldChar w:fldCharType="begin"/>
    </w:r>
    <w:r w:rsidRPr="00E0523D">
      <w:rPr>
        <w:rStyle w:val="SayfaNumaras"/>
        <w:rFonts w:ascii="Times New Roman" w:hAnsi="Times New Roman" w:cs="Times New Roman"/>
      </w:rPr>
      <w:instrText xml:space="preserve">PAGE  </w:instrText>
    </w:r>
    <w:r w:rsidRPr="00E0523D">
      <w:rPr>
        <w:rStyle w:val="SayfaNumaras"/>
        <w:rFonts w:ascii="Times New Roman" w:hAnsi="Times New Roman" w:cs="Times New Roman"/>
      </w:rPr>
      <w:fldChar w:fldCharType="separate"/>
    </w:r>
    <w:r w:rsidR="00160D08">
      <w:rPr>
        <w:rStyle w:val="SayfaNumaras"/>
        <w:rFonts w:ascii="Times New Roman" w:hAnsi="Times New Roman" w:cs="Times New Roman"/>
        <w:noProof/>
      </w:rPr>
      <w:t>7</w:t>
    </w:r>
    <w:r w:rsidRPr="00E0523D">
      <w:rPr>
        <w:rStyle w:val="SayfaNumaras"/>
        <w:rFonts w:ascii="Times New Roman" w:hAnsi="Times New Roman" w:cs="Times New Roman"/>
      </w:rPr>
      <w:fldChar w:fldCharType="end"/>
    </w:r>
  </w:p>
  <w:p w14:paraId="0407FB2A" w14:textId="77777777" w:rsidR="00CE428B" w:rsidRPr="00D141F7" w:rsidRDefault="00CE428B" w:rsidP="008508C2">
    <w:pPr>
      <w:pStyle w:val="Altbilgi"/>
      <w:ind w:right="360"/>
      <w:rPr>
        <w:rFonts w:ascii="Times New Roman" w:hAnsi="Times New Roman" w:cs="Times New Roman"/>
      </w:rPr>
    </w:pPr>
    <w:r>
      <w:rPr>
        <w:rFonts w:ascii="Times New Roman" w:hAnsi="Times New Roman" w:cs="Times New Roman"/>
        <w:noProof/>
        <w:lang w:val="tr-TR" w:eastAsia="tr-TR"/>
      </w:rPr>
      <w:drawing>
        <wp:inline distT="0" distB="0" distL="0" distR="0" wp14:anchorId="41B7D7C3" wp14:editId="44DD248A">
          <wp:extent cx="596118" cy="413866"/>
          <wp:effectExtent l="0" t="0" r="0" b="0"/>
          <wp:docPr id="10" name="Picture 10" descr="Macintosh HD:Users:ubalaman:Dropbox:IOJET:iojet:iojetresimler:iojet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balaman:Dropbox:IOJET:iojet:iojetresimler:iojet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3" cy="4145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A484" w14:textId="77777777" w:rsidR="00FA711E" w:rsidRDefault="00FA711E" w:rsidP="009902C1">
      <w:r>
        <w:separator/>
      </w:r>
    </w:p>
  </w:footnote>
  <w:footnote w:type="continuationSeparator" w:id="0">
    <w:p w14:paraId="2119DCCC" w14:textId="77777777" w:rsidR="00FA711E" w:rsidRDefault="00FA711E" w:rsidP="0099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7B72" w14:textId="371F9BEA" w:rsidR="00CE428B" w:rsidRPr="00E506FC" w:rsidRDefault="00160D08">
    <w:pPr>
      <w:pStyle w:val="stbilgi"/>
      <w:rPr>
        <w:rFonts w:ascii="Times New Roman" w:hAnsi="Times New Roman" w:cs="Times New Roman"/>
        <w:sz w:val="20"/>
        <w:lang w:val="tr-TR"/>
      </w:rPr>
    </w:pPr>
    <w:proofErr w:type="spellStart"/>
    <w:r>
      <w:rPr>
        <w:rFonts w:ascii="Times New Roman" w:hAnsi="Times New Roman" w:cs="Times New Roman"/>
        <w:sz w:val="20"/>
        <w:lang w:val="tr-TR"/>
      </w:rPr>
      <w:t>Author’s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surnames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8553" w14:textId="79B8A619" w:rsidR="00CE428B" w:rsidRPr="00D141F7" w:rsidRDefault="00CE428B" w:rsidP="00D141F7">
    <w:pPr>
      <w:pStyle w:val="stbilgi"/>
      <w:jc w:val="right"/>
      <w:rPr>
        <w:rFonts w:ascii="Times New Roman" w:hAnsi="Times New Roman" w:cs="Times New Roman"/>
        <w:sz w:val="20"/>
      </w:rPr>
    </w:pPr>
    <w:r w:rsidRPr="00D141F7">
      <w:rPr>
        <w:rFonts w:ascii="Times New Roman" w:hAnsi="Times New Roman" w:cs="Times New Roman"/>
        <w:i/>
        <w:sz w:val="20"/>
      </w:rPr>
      <w:t>International Online Journal of Edu</w:t>
    </w:r>
    <w:r w:rsidR="00E506FC">
      <w:rPr>
        <w:rFonts w:ascii="Times New Roman" w:hAnsi="Times New Roman" w:cs="Times New Roman"/>
        <w:i/>
        <w:sz w:val="20"/>
      </w:rPr>
      <w:t>cation and Teaching (IOJET) 2018</w:t>
    </w:r>
    <w:r w:rsidRPr="00D141F7">
      <w:rPr>
        <w:rFonts w:ascii="Times New Roman" w:hAnsi="Times New Roman" w:cs="Times New Roman"/>
        <w:i/>
        <w:sz w:val="20"/>
      </w:rPr>
      <w:t>, X</w:t>
    </w:r>
    <w:r w:rsidRPr="00D141F7">
      <w:rPr>
        <w:rFonts w:ascii="Times New Roman" w:hAnsi="Times New Roman" w:cs="Times New Roman"/>
        <w:sz w:val="20"/>
      </w:rPr>
      <w:t>(X), p-p.</w:t>
    </w:r>
    <w:r>
      <w:rPr>
        <w:rFonts w:ascii="Times New Roman" w:hAnsi="Times New Roman" w:cs="Times New Roman"/>
        <w:sz w:val="20"/>
      </w:rPr>
      <w:t xml:space="preserve"> Times New Roman, 10 pt., Aligned to right (this is the odd page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B79"/>
    <w:multiLevelType w:val="multilevel"/>
    <w:tmpl w:val="E2127C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0746E"/>
    <w:multiLevelType w:val="multilevel"/>
    <w:tmpl w:val="C0AAAC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931804"/>
    <w:multiLevelType w:val="hybridMultilevel"/>
    <w:tmpl w:val="BDF8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34D31"/>
    <w:multiLevelType w:val="multilevel"/>
    <w:tmpl w:val="B50AE1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B30305"/>
    <w:multiLevelType w:val="hybridMultilevel"/>
    <w:tmpl w:val="02F01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AB57BD"/>
    <w:multiLevelType w:val="hybridMultilevel"/>
    <w:tmpl w:val="6BB8D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2B743B"/>
    <w:multiLevelType w:val="hybridMultilevel"/>
    <w:tmpl w:val="AEE8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A0985"/>
    <w:multiLevelType w:val="hybridMultilevel"/>
    <w:tmpl w:val="D2628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DC52B0"/>
    <w:multiLevelType w:val="multilevel"/>
    <w:tmpl w:val="8D28B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8"/>
  </w:num>
  <w:num w:numId="5">
    <w:abstractNumId w:val="5"/>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7D"/>
    <w:rsid w:val="00060F5D"/>
    <w:rsid w:val="000B1A1E"/>
    <w:rsid w:val="00126193"/>
    <w:rsid w:val="00160D08"/>
    <w:rsid w:val="001B4A85"/>
    <w:rsid w:val="0020067D"/>
    <w:rsid w:val="00210339"/>
    <w:rsid w:val="00272660"/>
    <w:rsid w:val="00307309"/>
    <w:rsid w:val="00340BDB"/>
    <w:rsid w:val="00351BD4"/>
    <w:rsid w:val="003B6786"/>
    <w:rsid w:val="003C3558"/>
    <w:rsid w:val="003D7BED"/>
    <w:rsid w:val="003F18FA"/>
    <w:rsid w:val="004727C0"/>
    <w:rsid w:val="004E7EF1"/>
    <w:rsid w:val="0059214D"/>
    <w:rsid w:val="005F4879"/>
    <w:rsid w:val="00631052"/>
    <w:rsid w:val="00671794"/>
    <w:rsid w:val="007344F5"/>
    <w:rsid w:val="00796062"/>
    <w:rsid w:val="008508C2"/>
    <w:rsid w:val="00877608"/>
    <w:rsid w:val="00967926"/>
    <w:rsid w:val="009902C1"/>
    <w:rsid w:val="00B63928"/>
    <w:rsid w:val="00B868DA"/>
    <w:rsid w:val="00C017C9"/>
    <w:rsid w:val="00C16853"/>
    <w:rsid w:val="00C2467A"/>
    <w:rsid w:val="00C474A4"/>
    <w:rsid w:val="00C63427"/>
    <w:rsid w:val="00CA4676"/>
    <w:rsid w:val="00CD000D"/>
    <w:rsid w:val="00CE428B"/>
    <w:rsid w:val="00D141F7"/>
    <w:rsid w:val="00D31BC9"/>
    <w:rsid w:val="00DD5B6A"/>
    <w:rsid w:val="00E0523D"/>
    <w:rsid w:val="00E506FC"/>
    <w:rsid w:val="00F03124"/>
    <w:rsid w:val="00F1329A"/>
    <w:rsid w:val="00F1587D"/>
    <w:rsid w:val="00F16A6F"/>
    <w:rsid w:val="00FA711E"/>
    <w:rsid w:val="00FF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98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87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1587D"/>
    <w:rPr>
      <w:rFonts w:ascii="Lucida Grande" w:hAnsi="Lucida Grande" w:cs="Lucida Grande"/>
      <w:sz w:val="18"/>
      <w:szCs w:val="18"/>
    </w:rPr>
  </w:style>
  <w:style w:type="table" w:styleId="TabloKlavuzu">
    <w:name w:val="Table Grid"/>
    <w:basedOn w:val="NormalTablo"/>
    <w:uiPriority w:val="59"/>
    <w:rsid w:val="00F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902C1"/>
    <w:rPr>
      <w:color w:val="0000FF" w:themeColor="hyperlink"/>
      <w:u w:val="single"/>
    </w:rPr>
  </w:style>
  <w:style w:type="paragraph" w:styleId="stbilgi">
    <w:name w:val="header"/>
    <w:basedOn w:val="Normal"/>
    <w:link w:val="stbilgiChar"/>
    <w:uiPriority w:val="99"/>
    <w:unhideWhenUsed/>
    <w:rsid w:val="009902C1"/>
    <w:pPr>
      <w:tabs>
        <w:tab w:val="center" w:pos="4320"/>
        <w:tab w:val="right" w:pos="8640"/>
      </w:tabs>
    </w:pPr>
  </w:style>
  <w:style w:type="character" w:customStyle="1" w:styleId="stbilgiChar">
    <w:name w:val="Üstbilgi Char"/>
    <w:basedOn w:val="VarsaylanParagrafYazTipi"/>
    <w:link w:val="stbilgi"/>
    <w:uiPriority w:val="99"/>
    <w:rsid w:val="009902C1"/>
  </w:style>
  <w:style w:type="paragraph" w:styleId="Altbilgi">
    <w:name w:val="footer"/>
    <w:basedOn w:val="Normal"/>
    <w:link w:val="AltbilgiChar"/>
    <w:uiPriority w:val="99"/>
    <w:unhideWhenUsed/>
    <w:rsid w:val="009902C1"/>
    <w:pPr>
      <w:tabs>
        <w:tab w:val="center" w:pos="4320"/>
        <w:tab w:val="right" w:pos="8640"/>
      </w:tabs>
    </w:pPr>
  </w:style>
  <w:style w:type="character" w:customStyle="1" w:styleId="AltbilgiChar">
    <w:name w:val="Altbilgi Char"/>
    <w:basedOn w:val="VarsaylanParagrafYazTipi"/>
    <w:link w:val="Altbilgi"/>
    <w:uiPriority w:val="99"/>
    <w:rsid w:val="009902C1"/>
  </w:style>
  <w:style w:type="character" w:styleId="SayfaNumaras">
    <w:name w:val="page number"/>
    <w:basedOn w:val="VarsaylanParagrafYazTipi"/>
    <w:uiPriority w:val="99"/>
    <w:semiHidden/>
    <w:unhideWhenUsed/>
    <w:rsid w:val="00D141F7"/>
  </w:style>
  <w:style w:type="paragraph" w:styleId="ListeParagraf">
    <w:name w:val="List Paragraph"/>
    <w:basedOn w:val="Normal"/>
    <w:uiPriority w:val="34"/>
    <w:qFormat/>
    <w:rsid w:val="00E0523D"/>
    <w:pPr>
      <w:ind w:left="720"/>
      <w:contextualSpacing/>
    </w:pPr>
  </w:style>
  <w:style w:type="paragraph" w:styleId="Kaynaka">
    <w:name w:val="Bibliography"/>
    <w:basedOn w:val="Normal"/>
    <w:next w:val="Normal"/>
    <w:uiPriority w:val="37"/>
    <w:unhideWhenUsed/>
    <w:rsid w:val="00F03124"/>
    <w:pPr>
      <w:spacing w:after="200" w:line="276" w:lineRule="auto"/>
    </w:pPr>
    <w:rPr>
      <w:rFonts w:eastAsiaTheme="minorHAns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87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1587D"/>
    <w:rPr>
      <w:rFonts w:ascii="Lucida Grande" w:hAnsi="Lucida Grande" w:cs="Lucida Grande"/>
      <w:sz w:val="18"/>
      <w:szCs w:val="18"/>
    </w:rPr>
  </w:style>
  <w:style w:type="table" w:styleId="TabloKlavuzu">
    <w:name w:val="Table Grid"/>
    <w:basedOn w:val="NormalTablo"/>
    <w:uiPriority w:val="59"/>
    <w:rsid w:val="00F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902C1"/>
    <w:rPr>
      <w:color w:val="0000FF" w:themeColor="hyperlink"/>
      <w:u w:val="single"/>
    </w:rPr>
  </w:style>
  <w:style w:type="paragraph" w:styleId="stbilgi">
    <w:name w:val="header"/>
    <w:basedOn w:val="Normal"/>
    <w:link w:val="stbilgiChar"/>
    <w:uiPriority w:val="99"/>
    <w:unhideWhenUsed/>
    <w:rsid w:val="009902C1"/>
    <w:pPr>
      <w:tabs>
        <w:tab w:val="center" w:pos="4320"/>
        <w:tab w:val="right" w:pos="8640"/>
      </w:tabs>
    </w:pPr>
  </w:style>
  <w:style w:type="character" w:customStyle="1" w:styleId="stbilgiChar">
    <w:name w:val="Üstbilgi Char"/>
    <w:basedOn w:val="VarsaylanParagrafYazTipi"/>
    <w:link w:val="stbilgi"/>
    <w:uiPriority w:val="99"/>
    <w:rsid w:val="009902C1"/>
  </w:style>
  <w:style w:type="paragraph" w:styleId="Altbilgi">
    <w:name w:val="footer"/>
    <w:basedOn w:val="Normal"/>
    <w:link w:val="AltbilgiChar"/>
    <w:uiPriority w:val="99"/>
    <w:unhideWhenUsed/>
    <w:rsid w:val="009902C1"/>
    <w:pPr>
      <w:tabs>
        <w:tab w:val="center" w:pos="4320"/>
        <w:tab w:val="right" w:pos="8640"/>
      </w:tabs>
    </w:pPr>
  </w:style>
  <w:style w:type="character" w:customStyle="1" w:styleId="AltbilgiChar">
    <w:name w:val="Altbilgi Char"/>
    <w:basedOn w:val="VarsaylanParagrafYazTipi"/>
    <w:link w:val="Altbilgi"/>
    <w:uiPriority w:val="99"/>
    <w:rsid w:val="009902C1"/>
  </w:style>
  <w:style w:type="character" w:styleId="SayfaNumaras">
    <w:name w:val="page number"/>
    <w:basedOn w:val="VarsaylanParagrafYazTipi"/>
    <w:uiPriority w:val="99"/>
    <w:semiHidden/>
    <w:unhideWhenUsed/>
    <w:rsid w:val="00D141F7"/>
  </w:style>
  <w:style w:type="paragraph" w:styleId="ListeParagraf">
    <w:name w:val="List Paragraph"/>
    <w:basedOn w:val="Normal"/>
    <w:uiPriority w:val="34"/>
    <w:qFormat/>
    <w:rsid w:val="00E0523D"/>
    <w:pPr>
      <w:ind w:left="720"/>
      <w:contextualSpacing/>
    </w:pPr>
  </w:style>
  <w:style w:type="paragraph" w:styleId="Kaynaka">
    <w:name w:val="Bibliography"/>
    <w:basedOn w:val="Normal"/>
    <w:next w:val="Normal"/>
    <w:uiPriority w:val="37"/>
    <w:unhideWhenUsed/>
    <w:rsid w:val="00F03124"/>
    <w:pPr>
      <w:spacing w:after="200" w:line="276" w:lineRule="auto"/>
    </w:pPr>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14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Gar93</b:Tag>
    <b:SourceType>JournalArticle</b:SourceType>
    <b:Guid>{D36488A6-B9E8-4C4D-B683-353103707ECD}</b:Guid>
    <b:Title>Children in Poverty: Resilience Despite Risk</b:Title>
    <b:JournalName>Psychiatry</b:JournalName>
    <b:Year>1993</b:Year>
    <b:Pages>127-136</b:Pages>
    <b:Author>
      <b:Author>
        <b:NameList>
          <b:Person>
            <b:Last>Garmezy</b:Last>
            <b:First>N.</b:First>
          </b:Person>
        </b:NameList>
      </b:Author>
    </b:Author>
    <b:RefOrder>1</b:RefOrder>
  </b:Source>
  <b:Source>
    <b:Tag>Kar06</b:Tag>
    <b:SourceType>JournalArticle</b:SourceType>
    <b:Guid>{4C5A31DA-137A-4131-89D4-DE67FE10E0E2}</b:Guid>
    <b:Title>Psikolojik Sağlamlık, Risk Faktörleri ve Koruyucu Faktörler</b:Title>
    <b:JournalName>Türk Psikolojik Danışma ve Rehberlik Dergisi</b:JournalName>
    <b:Year>2006</b:Year>
    <b:Author>
      <b:Author>
        <b:NameList>
          <b:Person>
            <b:Last>Karaırmak</b:Last>
            <b:First>Ö.</b:First>
          </b:Person>
        </b:NameList>
      </b:Author>
    </b:Author>
    <b:RefOrder>3</b:RefOrder>
  </b:Source>
  <b:Source>
    <b:Tag>Ati13</b:Tag>
    <b:SourceType>Misc</b:SourceType>
    <b:Guid>{CC84818F-2AE0-4849-8B38-3816DA9C6D9A}</b:Guid>
    <b:Title>Liseli Ergenlerde Bağlanma Stilleri ve Psikolojik Sağlamlık Düzeyleri Arasındaki İlişkide Öz Yansıtma ve İçgörünün Rolü</b:Title>
    <b:Year>2013</b:Year>
    <b:Author>
      <b:Author>
        <b:NameList>
          <b:Person>
            <b:Last>Atik</b:Last>
            <b:First>E. L.</b:First>
          </b:Person>
        </b:NameList>
      </b:Author>
    </b:Author>
    <b:PublicationTitle>İstanbul Bilim Üniversitesi Sosyal Bilimler Enstitüsü (Yüksek Lisans Tezi)</b:PublicationTitle>
    <b:RefOrder>4</b:RefOrder>
  </b:Source>
  <b:Source>
    <b:Tag>Gre15</b:Tag>
    <b:SourceType>JournalArticle</b:SourceType>
    <b:Guid>{0C534BEF-C334-4B88-B978-F8849C380E5E}</b:Guid>
    <b:Title>How can teacher resilience be protected and promoted?</b:Title>
    <b:JournalName>Educational and Child Psychology</b:JournalName>
    <b:Year>2015</b:Year>
    <b:Pages>52-68</b:Pages>
    <b:Author>
      <b:Author>
        <b:NameList>
          <b:Person>
            <b:Last>Greenfield</b:Last>
            <b:First>B.</b:First>
          </b:Person>
        </b:NameList>
      </b:Author>
    </b:Author>
    <b:RefOrder>5</b:RefOrder>
  </b:Source>
  <b:Source>
    <b:Tag>Sez12</b:Tag>
    <b:SourceType>JournalArticle</b:SourceType>
    <b:Guid>{A33CE8CC-D79F-4F94-BF45-5B4F1BCA7399}</b:Guid>
    <b:Title>İlköğretim Okulu Öğretmenlerinin Psikolojik Dayanıklılık Düzeylerinin İncelenmesi</b:Title>
    <b:JournalName>Kastamonu Eğitim Dergisi</b:JournalName>
    <b:Year>2012</b:Year>
    <b:Author>
      <b:Author>
        <b:NameList>
          <b:Person>
            <b:Last>Sezgin</b:Last>
            <b:First>F.</b:First>
          </b:Person>
        </b:NameList>
      </b:Author>
    </b:Author>
    <b:RefOrder>6</b:RefOrder>
  </b:Source>
  <b:Source>
    <b:Tag>Gol05</b:Tag>
    <b:SourceType>JournalArticle</b:SourceType>
    <b:Guid>{13B6D2EC-DAE9-4D64-8D73-20F3534409BC}</b:Guid>
    <b:Title>Becoming a Teacher as a Hero's Journey: Using Metaphore in Preservice Teacher Education</b:Title>
    <b:JournalName>Teacher Education Quarterly</b:JournalName>
    <b:Year>2005</b:Year>
    <b:Pages>7-24</b:Pages>
    <b:Author>
      <b:Author>
        <b:NameList>
          <b:Person>
            <b:Last>Goldstein</b:Last>
            <b:First>L.S.</b:First>
          </b:Person>
        </b:NameList>
      </b:Author>
    </b:Author>
    <b:RefOrder>7</b:RefOrder>
  </b:Source>
  <b:Source>
    <b:Tag>Bar06</b:Tag>
    <b:SourceType>JournalArticle</b:SourceType>
    <b:Guid>{6780A2F4-25B5-4F59-BF81-77CF829E4A6F}</b:Guid>
    <b:Title>Improving teacher recruitment and retention: The importance of workload and pupil behaviour</b:Title>
    <b:JournalName>Educational Research</b:JournalName>
    <b:Year>2006</b:Year>
    <b:Pages>247-265</b:Pages>
    <b:Author>
      <b:Author>
        <b:NameList>
          <b:Person>
            <b:Last>Barmby</b:Last>
            <b:First>P.</b:First>
          </b:Person>
        </b:NameList>
      </b:Author>
    </b:Author>
    <b:RefOrder>8</b:RefOrder>
  </b:Source>
  <b:Source>
    <b:Tag>Yat03</b:Tag>
    <b:SourceType>BookSection</b:SourceType>
    <b:Guid>{D4965125-A30E-4B4C-AB5A-A47081E10B31}</b:Guid>
    <b:Title>Rethinking resilience: A Developmental process perspective</b:Title>
    <b:Year>2003</b:Year>
    <b:Publisher>Cambridge</b:Publisher>
    <b:Author>
      <b:Author>
        <b:NameList>
          <b:Person>
            <b:Last>Yates</b:Last>
            <b:First>T. M.</b:First>
          </b:Person>
          <b:Person>
            <b:Last>Egeland</b:Last>
            <b:First>B. L.</b:First>
          </b:Person>
          <b:Person>
            <b:Last>Sroufe</b:Last>
            <b:First>A.</b:First>
          </b:Person>
        </b:NameList>
      </b:Author>
      <b:BookAuthor>
        <b:NameList>
          <b:Person>
            <b:Last>Luthar</b:Last>
            <b:First>Suniya</b:First>
            <b:Middle>S.</b:Middle>
          </b:Person>
        </b:NameList>
      </b:BookAuthor>
    </b:Author>
    <b:BookTitle>Resilience and vulnerability</b:BookTitle>
    <b:RefOrder>10</b:RefOrder>
  </b:Source>
  <b:Source>
    <b:Tag>Tag16</b:Tag>
    <b:SourceType>JournalArticle</b:SourceType>
    <b:Guid>{5BE5C0D6-03A5-4630-904B-6DC30A804F3E}</b:Guid>
    <b:Title>Öğremen Adayları İçin Mesleki Dayanıklılık İnancı Ölçeğinin Geliştirilmesi</b:Title>
    <b:Year>2016</b:Year>
    <b:Pages>1603-1620</b:Pages>
    <b:JournalName>Kastamonu Eğitim Dergisi</b:JournalName>
    <b:Author>
      <b:Author>
        <b:NameList>
          <b:Person>
            <b:Last>Tagay</b:Last>
            <b:First>Ö.</b:First>
          </b:Person>
          <b:Person>
            <b:Last>Demir</b:Last>
            <b:First>K.</b:First>
          </b:Person>
        </b:NameList>
      </b:Author>
    </b:Author>
    <b:RefOrder>11</b:RefOrder>
  </b:Source>
  <b:Source>
    <b:Tag>Giz07</b:Tag>
    <b:SourceType>JournalArticle</b:SourceType>
    <b:Guid>{A50723C5-19BD-4805-A65D-408DA8C27B21}</b:Guid>
    <b:Title>Psikolojik Sağlamlık, Risk Faktörleri ve Koruyucu Faktörler Üzerine Bir Derleme Çalışması</b:Title>
    <b:JournalName>Türk Psikolojik Danışma ve Rehberlik Dergisi </b:JournalName>
    <b:Year>2007</b:Year>
    <b:Author>
      <b:Author>
        <b:NameList>
          <b:Person>
            <b:Last>Gizir</b:Last>
            <b:First>C. A.</b:First>
          </b:Person>
        </b:NameList>
      </b:Author>
    </b:Author>
    <b:RefOrder>12</b:RefOrder>
  </b:Source>
  <b:Source>
    <b:Tag>Mas01</b:Tag>
    <b:SourceType>JournalArticle</b:SourceType>
    <b:Guid>{721D8225-ACB7-498F-8379-AFB9914E3D91}</b:Guid>
    <b:Title>Resilience Processes in Development</b:Title>
    <b:JournalName>American Psychologist</b:JournalName>
    <b:Year>2001</b:Year>
    <b:Pages>227-238</b:Pages>
    <b:Author>
      <b:Author>
        <b:NameList>
          <b:Person>
            <b:Last>Masten</b:Last>
            <b:First>A.S.</b:First>
          </b:Person>
        </b:NameList>
      </b:Author>
    </b:Author>
    <b:RefOrder>2</b:RefOrder>
  </b:Source>
  <b:Source>
    <b:Tag>Ars15</b:Tag>
    <b:SourceType>JournalArticle</b:SourceType>
    <b:Guid>{23F96794-6639-4451-BEAB-24CAFE8D8F0F}</b:Guid>
    <b:Title>Yetişkin Psikolojik Sağlamlık Ölçeği’nin (YPSÖ) Psikometrik Özellikleri: Geçerlik ve Güvenirlik Çalışması</b:Title>
    <b:Year>2015</b:Year>
    <b:JournalName>Ege Eğitim Dergisi</b:JournalName>
    <b:Pages>344-357</b:Pages>
    <b:Author>
      <b:Author>
        <b:NameList>
          <b:Person>
            <b:Last>Arslan</b:Last>
            <b:First>G.</b:First>
          </b:Person>
        </b:NameList>
      </b:Author>
    </b:Author>
    <b:RefOrder>13</b:RefOrder>
  </b:Source>
  <b:Source>
    <b:Tag>Tho11</b:Tag>
    <b:SourceType>JournalArticle</b:SourceType>
    <b:Guid>{9C21F7AA-538A-4714-9F72-06593B9C8408}</b:Guid>
    <b:Title>Conceptualizing Mindfulness and Acceptance as Components of Psychological Resilience to Trauma</b:Title>
    <b:JournalName>Trauma, Violence, &amp; Abuse</b:JournalName>
    <b:Year>2011</b:Year>
    <b:Author>
      <b:Author>
        <b:NameList>
          <b:Person>
            <b:Last>Thompson </b:Last>
            <b:First>R.W.</b:First>
          </b:Person>
          <b:Person>
            <b:Last>Arnkoff</b:Last>
            <b:First>D. B.</b:First>
          </b:Person>
          <b:Person>
            <b:Last>Carol </b:Last>
            <b:First>R.</b:First>
          </b:Person>
        </b:NameList>
      </b:Author>
    </b:Author>
    <b:Pages>220-235</b:Pages>
    <b:RefOrder>14</b:RefOrder>
  </b:Source>
  <b:Source>
    <b:Tag>Gal14</b:Tag>
    <b:SourceType>JournalArticle</b:SourceType>
    <b:Guid>{DCC8D4A0-BAE5-4B6F-A285-A734143A2168}</b:Guid>
    <b:Title>Early career teacher attrition: new thoughts on an</b:Title>
    <b:JournalName>Teacher Development</b:JournalName>
    <b:Year>2014</b:Year>
    <b:Pages>562-580</b:Pages>
    <b:Author>
      <b:Author>
        <b:NameList>
          <b:Person>
            <b:Last>Gallant</b:Last>
            <b:First>A.</b:First>
          </b:Person>
          <b:Person>
            <b:Last>Riley</b:Last>
            <b:First>P.</b:First>
          </b:Person>
        </b:NameList>
      </b:Author>
    </b:Author>
    <b:RefOrder>15</b:RefOrder>
  </b:Source>
  <b:Source>
    <b:Tag>Man16</b:Tag>
    <b:SourceType>JournalArticle</b:SourceType>
    <b:Guid>{529D44AF-3D43-4D5F-8C2E-F5F6023AF4C7}</b:Guid>
    <b:Title>Building Resilience in Teacher Education: An Evidenced Informed Framework</b:Title>
    <b:JournalName>Teaching and Teacher Education</b:JournalName>
    <b:Year>2016</b:Year>
    <b:Pages>77-87</b:Pages>
    <b:Author>
      <b:Author>
        <b:NameList>
          <b:Person>
            <b:Last>Mansfield</b:Last>
            <b:First>C.</b:First>
          </b:Person>
          <b:Person>
            <b:Last> Beltman</b:Last>
            <b:First>S.</b:First>
          </b:Person>
          <b:Person>
            <b:Last> Broadley</b:Last>
            <b:First>T.</b:First>
          </b:Person>
          <b:Person>
            <b:Last>Weatherby-Fell</b:Last>
            <b:First>N.</b:First>
          </b:Person>
        </b:NameList>
      </b:Author>
    </b:Author>
    <b:RefOrder>16</b:RefOrder>
  </b:Source>
  <b:Source>
    <b:Tag>Sav11</b:Tag>
    <b:SourceType>JournalArticle</b:SourceType>
    <b:Guid>{FE1C159F-0753-4882-B161-C9B1EDA9035E}</b:Guid>
    <b:Title>Integration of qualitative evidence towards construction of academic kowledge in social science and professional fields</b:Title>
    <b:JournalName>Qualitative Research</b:JournalName>
    <b:Year>2011</b:Year>
    <b:Pages>1-19</b:Pages>
    <b:Author>
      <b:Author>
        <b:NameList>
          <b:Person>
            <b:Last>Major</b:Last>
            <b:First>C. H.</b:First>
          </b:Person>
          <b:Person>
            <b:Last>Savin-Baden</b:Last>
            <b:First>M.</b:First>
          </b:Person>
        </b:NameList>
      </b:Author>
    </b:Author>
    <b:RefOrder>17</b:RefOrder>
  </b:Source>
  <b:Source>
    <b:Tag>Thi14</b:Tag>
    <b:SourceType>JournalArticle</b:SourceType>
    <b:Guid>{8D7E1C13-72DB-4278-9E6B-62601146E7E3}</b:Guid>
    <b:Title>"You've Always Got Challenges": Resilience and the Preservice Teacher</b:Title>
    <b:JournalName>Journal of Agricultural Education</b:JournalName>
    <b:Year>2014</b:Year>
    <b:Pages>12-23</b:Pages>
    <b:Author>
      <b:Author>
        <b:NameList>
          <b:Person>
            <b:Last>Thieman</b:Last>
            <b:First>E. B.</b:First>
          </b:Person>
          <b:Person>
            <b:Last>Marx</b:Last>
            <b:First>A. A.</b:First>
          </b:Person>
          <b:Person>
            <b:Last>Kitchel</b:Last>
            <b:First>T.</b:First>
          </b:Person>
        </b:NameList>
      </b:Author>
    </b:Author>
    <b:RefOrder>18</b:RefOrder>
  </b:Source>
  <b:Source>
    <b:Tag>Mei16</b:Tag>
    <b:SourceType>JournalArticle</b:SourceType>
    <b:Guid>{52141344-5CEB-477F-812D-F14F7DE00EE4}</b:Guid>
    <b:Title>Emotion, Psychological Resilience and Work Stress: A Study Among Preschool Teachers</b:Title>
    <b:JournalName>European Journal of Psychological Research</b:JournalName>
    <b:Year>2016</b:Year>
    <b:Pages>8-15</b:Pages>
    <b:Author>
      <b:Author>
        <b:NameList>
          <b:Person>
            <b:Last>Mei-Ju</b:Last>
            <b:First>C. </b:First>
          </b:Person>
          <b:Person>
            <b:Last>Hsing-Ming</b:Last>
            <b:First>L.</b:First>
          </b:Person>
          <b:Person>
            <b:Last>Ho-Tang</b:Last>
            <b:First>W.</b:First>
          </b:Person>
        </b:NameList>
      </b:Author>
    </b:Author>
    <b:RefOrder>19</b:RefOrder>
  </b:Source>
  <b:Source>
    <b:Tag>Bou14</b:Tag>
    <b:SourceType>JournalArticle</b:SourceType>
    <b:Guid>{EB566BF1-7369-4269-9401-1567DE7C83A6}</b:Guid>
    <b:Title>Preschool teachers’ resilience and their readiness for building children's resilience</b:Title>
    <b:JournalName>Health Education</b:JournalName>
    <b:Year>2014</b:Year>
    <b:Pages>435-450</b:Pages>
    <b:Author>
      <b:Author>
        <b:NameList>
          <b:Person>
            <b:Last>Bouillet</b:Last>
            <b:First>D.</b:First>
          </b:Person>
          <b:Person>
            <b:Last>Ivanec </b:Last>
            <b:First>T. P.</b:First>
          </b:Person>
          <b:Person>
            <b:Last>Milje</b:Last>
            <b:First>R.</b:First>
          </b:Person>
        </b:NameList>
      </b:Author>
    </b:Author>
    <b:RefOrder>20</b:RefOrder>
  </b:Source>
  <b:Source>
    <b:Tag>Mil13</b:Tag>
    <b:SourceType>ConferenceProceedings</b:SourceType>
    <b:Guid>{548EFDE8-CE7C-47D9-B7A0-5F011A196F8A}</b:Guid>
    <b:Title>Pre -Curriculum Activities: Focus Groups on Resilience</b:Title>
    <b:Year>2013</b:Year>
    <b:Pages>52</b:Pages>
    <b:Author>
      <b:Author>
        <b:NameList>
          <b:Person>
            <b:Last>Miljević-Riñički</b:Last>
            <b:First>R.</b:First>
          </b:Person>
          <b:Person>
            <b:Last>Bouillet  </b:Last>
            <b:First>D.</b:First>
          </b:Person>
          <b:Person>
            <b:Last>Cefai </b:Last>
            <b:First>C.</b:First>
          </b:Person>
        </b:NameList>
      </b:Author>
    </b:Author>
    <b:ConferenceName>Value, Culture and Contexts: Abstract Book of the 23rd Annual ECERA Conference</b:ConferenceName>
    <b:City>Tallinn</b:City>
    <b:RefOrder>21</b:RefOrder>
  </b:Source>
  <b:Source>
    <b:Tag>Yli12</b:Tag>
    <b:SourceType>JournalArticle</b:SourceType>
    <b:Guid>{46820653-4B44-4E22-BE8F-6F2124F38207}</b:Guid>
    <b:Title>Critical viewpoint to early childhood education teachers’well-being at work</b:Title>
    <b:Pages>458-483</b:Pages>
    <b:Year>2012</b:Year>
    <b:Author>
      <b:Author>
        <b:NameList>
          <b:Person>
            <b:Last>Ylitapio-Mäntylä</b:Last>
            <b:First>O.</b:First>
          </b:Person>
          <b:Person>
            <b:Last>Uusiautti</b:Last>
            <b:First>S.</b:First>
          </b:Person>
          <b:Person>
            <b:Last>Määttä</b:Last>
            <b:First>K.</b:First>
          </b:Person>
        </b:NameList>
      </b:Author>
    </b:Author>
    <b:JournalName>International Journal of Human Sciences</b:JournalName>
    <b:RefOrder>22</b:RefOrder>
  </b:Source>
  <b:Source>
    <b:Tag>Mas98</b:Tag>
    <b:SourceType>JournalArticle</b:SourceType>
    <b:Guid>{CA4E9F64-BD50-4033-BDE3-8297F823E876}</b:Guid>
    <b:Title>The Development of Competence in Favorable and Unfavorable Environments</b:Title>
    <b:JournalName>American Psychologist</b:JournalName>
    <b:Year>1998</b:Year>
    <b:Pages>205-220</b:Pages>
    <b:Author>
      <b:Author>
        <b:NameList>
          <b:Person>
            <b:Last>Masten</b:Last>
            <b:First>A. S.</b:First>
          </b:Person>
          <b:Person>
            <b:Last>Coatsworth</b:Last>
            <b:First>J. D.</b:First>
          </b:Person>
        </b:NameList>
      </b:Author>
    </b:Author>
    <b:RefOrder>23</b:RefOrder>
  </b:Source>
  <b:Source>
    <b:Tag>Kla04</b:Tag>
    <b:SourceType>JournalArticle</b:SourceType>
    <b:Guid>{D1C9DA8B-3185-4551-9B98-35A8701B8FD4}</b:Guid>
    <b:Title>The Role of Hardiness in Stress and Illness: An Exploration of the Effect of Negative Affectivity and Gender</b:Title>
    <b:JournalName>British Journal of Health Psychology</b:JournalName>
    <b:Year>2004</b:Year>
    <b:Pages>137-161</b:Pages>
    <b:Author>
      <b:Author>
        <b:NameList>
          <b:Person>
            <b:Last>Klag</b:Last>
            <b:First>S.</b:First>
          </b:Person>
          <b:Person>
            <b:Last>Bradley</b:Last>
            <b:First>G.</b:First>
          </b:Person>
        </b:NameList>
      </b:Author>
    </b:Author>
    <b:RefOrder>24</b:RefOrder>
  </b:Source>
  <b:Source>
    <b:Tag>Mad94</b:Tag>
    <b:SourceType>JournalArticle</b:SourceType>
    <b:Guid>{6E789C6C-0534-4A87-9837-05191DECB6E8}</b:Guid>
    <b:Title>Hardiness and Mental Health</b:Title>
    <b:JournalName>Journal of Personality Assessment</b:JournalName>
    <b:Year>1994</b:Year>
    <b:Pages>265-274</b:Pages>
    <b:Author>
      <b:Author>
        <b:NameList>
          <b:Person>
            <b:Last>Maddi</b:Last>
            <b:First>S. R. </b:First>
          </b:Person>
          <b:Person>
            <b:Last>Khoshaba</b:Last>
            <b:First>D. M.</b:First>
          </b:Person>
        </b:NameList>
      </b:Author>
    </b:Author>
    <b:RefOrder>25</b:RefOrder>
  </b:Source>
  <b:Source>
    <b:Tag>Mal15</b:Tag>
    <b:SourceType>JournalArticle</b:SourceType>
    <b:Guid>{D0B70C0C-BC0C-4F78-BE49-B64FA35EE5DA}</b:Guid>
    <b:Title>Relationships among resilience, social support, coping, and psychological well-being among university students</b:Title>
    <b:JournalName>Turkish Psychological Counseling and Guidance Journal</b:JournalName>
    <b:Year>2015</b:Year>
    <b:Pages>35-43</b:Pages>
    <b:Author>
      <b:Author>
        <b:NameList>
          <b:Person>
            <b:Last>Malkoç</b:Last>
            <b:First>A.</b:First>
          </b:Person>
          <b:Person>
            <b:Last>Yalçın</b:Last>
            <b:First>İ.</b:First>
          </b:Person>
        </b:NameList>
      </b:Author>
    </b:Author>
    <b:RefOrder>26</b:RefOrder>
  </b:Source>
  <b:Source>
    <b:Tag>Bow16</b:Tag>
    <b:SourceType>JournalArticle</b:SourceType>
    <b:Guid>{A6C16FBD-1B5C-4550-BF53-4BA938023866}</b:Guid>
    <b:Title>Early career teachers’ resilience and positive adaptive change capabilities</b:Title>
    <b:JournalName>Australian Education Research</b:JournalName>
    <b:Year>2016</b:Year>
    <b:Pages>147-164</b:Pages>
    <b:Author>
      <b:Author>
        <b:NameList>
          <b:Person>
            <b:Last>Bowles</b:Last>
            <b:First>T.</b:First>
          </b:Person>
          <b:Person>
            <b:Last>Arnup</b:Last>
            <b:First>J. L.</b:First>
          </b:Person>
        </b:NameList>
      </b:Author>
    </b:Author>
    <b:RefOrder>27</b:RefOrder>
  </b:Source>
  <b:Source>
    <b:Tag>Kar16</b:Tag>
    <b:SourceType>Book</b:SourceType>
    <b:Guid>{3EA1AF3E-E72E-488A-B159-D6B413F61B74}</b:Guid>
    <b:Title>Bilimsel Araştırma Yöntemi</b:Title>
    <b:Year>2016</b:Year>
    <b:Author>
      <b:Author>
        <b:NameList>
          <b:Person>
            <b:Last>Karasar</b:Last>
            <b:First>N.</b:First>
          </b:Person>
        </b:NameList>
      </b:Author>
    </b:Author>
    <b:City>Ankara</b:City>
    <b:Publisher>Nobel</b:Publisher>
    <b:RefOrder>9</b:RefOrder>
  </b:Source>
</b:Sources>
</file>

<file path=customXml/itemProps1.xml><?xml version="1.0" encoding="utf-8"?>
<ds:datastoreItem xmlns:ds="http://schemas.openxmlformats.org/officeDocument/2006/customXml" ds:itemID="{F9229083-ACB3-497F-951B-CE5B6C98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4837</Words>
  <Characters>27576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Dönmez</dc:creator>
  <cp:lastModifiedBy>Özlem Dönmez</cp:lastModifiedBy>
  <cp:revision>2</cp:revision>
  <cp:lastPrinted>2018-03-01T08:32:00Z</cp:lastPrinted>
  <dcterms:created xsi:type="dcterms:W3CDTF">2018-03-01T08:53:00Z</dcterms:created>
  <dcterms:modified xsi:type="dcterms:W3CDTF">2018-03-01T08:53:00Z</dcterms:modified>
</cp:coreProperties>
</file>